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5F39E">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4"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12305953">
      <w:pPr>
        <w:rPr>
          <w:color w:val="000000" w:themeColor="text1"/>
          <w:highlight w:val="none"/>
          <w14:textFill>
            <w14:solidFill>
              <w14:schemeClr w14:val="tx1"/>
            </w14:solidFill>
          </w14:textFill>
        </w:rPr>
      </w:pPr>
    </w:p>
    <w:p w14:paraId="646E797D">
      <w:pPr>
        <w:rPr>
          <w:color w:val="000000" w:themeColor="text1"/>
          <w:highlight w:val="none"/>
          <w14:textFill>
            <w14:solidFill>
              <w14:schemeClr w14:val="tx1"/>
            </w14:solidFill>
          </w14:textFill>
        </w:rPr>
      </w:pPr>
    </w:p>
    <w:p w14:paraId="0C101232">
      <w:pPr>
        <w:rPr>
          <w:color w:val="000000" w:themeColor="text1"/>
          <w:highlight w:val="none"/>
          <w14:textFill>
            <w14:solidFill>
              <w14:schemeClr w14:val="tx1"/>
            </w14:solidFill>
          </w14:textFill>
        </w:rPr>
      </w:pPr>
    </w:p>
    <w:p w14:paraId="1C7BBED3">
      <w:pPr>
        <w:jc w:val="center"/>
        <w:rPr>
          <w:rFonts w:eastAsia="方正楷体简体"/>
          <w:b/>
          <w:color w:val="000000" w:themeColor="text1"/>
          <w:sz w:val="52"/>
          <w:highlight w:val="none"/>
          <w14:textFill>
            <w14:solidFill>
              <w14:schemeClr w14:val="tx1"/>
            </w14:solidFill>
          </w14:textFill>
        </w:rPr>
      </w:pPr>
    </w:p>
    <w:p w14:paraId="2F567EBF">
      <w:pPr>
        <w:jc w:val="center"/>
        <w:rPr>
          <w:rFonts w:eastAsia="方正楷体简体"/>
          <w:b/>
          <w:color w:val="000000" w:themeColor="text1"/>
          <w:sz w:val="52"/>
          <w:highlight w:val="none"/>
          <w14:textFill>
            <w14:solidFill>
              <w14:schemeClr w14:val="tx1"/>
            </w14:solidFill>
          </w14:textFill>
        </w:rPr>
      </w:pPr>
    </w:p>
    <w:p w14:paraId="6EE3846B">
      <w:pPr>
        <w:jc w:val="center"/>
        <w:rPr>
          <w:rFonts w:ascii="仿宋" w:hAnsi="仿宋" w:eastAsia="仿宋" w:cs="仿宋"/>
          <w:color w:val="000000" w:themeColor="text1"/>
          <w:sz w:val="48"/>
          <w:highlight w:val="none"/>
          <w14:textFill>
            <w14:solidFill>
              <w14:schemeClr w14:val="tx1"/>
            </w14:solidFill>
          </w14:textFill>
        </w:rPr>
      </w:pPr>
      <w:r>
        <w:rPr>
          <w:rFonts w:hint="eastAsia" w:ascii="仿宋" w:hAnsi="仿宋" w:eastAsia="仿宋" w:cs="仿宋"/>
          <w:color w:val="000000" w:themeColor="text1"/>
          <w:sz w:val="120"/>
          <w:szCs w:val="120"/>
          <w:highlight w:val="none"/>
          <w14:textFill>
            <w14:solidFill>
              <w14:schemeClr w14:val="tx1"/>
            </w14:solidFill>
          </w14:textFill>
        </w:rPr>
        <w:t>招 标 文 件</w:t>
      </w:r>
    </w:p>
    <w:p w14:paraId="2F3B6EF6">
      <w:pPr>
        <w:rPr>
          <w:rFonts w:ascii="仿宋" w:hAnsi="仿宋" w:eastAsia="仿宋"/>
          <w:color w:val="000000" w:themeColor="text1"/>
          <w:sz w:val="48"/>
          <w:highlight w:val="none"/>
          <w14:textFill>
            <w14:solidFill>
              <w14:schemeClr w14:val="tx1"/>
            </w14:solidFill>
          </w14:textFill>
        </w:rPr>
      </w:pPr>
    </w:p>
    <w:p w14:paraId="22F740AD">
      <w:pPr>
        <w:rPr>
          <w:rFonts w:ascii="仿宋" w:hAnsi="仿宋" w:eastAsia="仿宋"/>
          <w:color w:val="000000" w:themeColor="text1"/>
          <w:sz w:val="48"/>
          <w:highlight w:val="none"/>
          <w14:textFill>
            <w14:solidFill>
              <w14:schemeClr w14:val="tx1"/>
            </w14:solidFill>
          </w14:textFill>
        </w:rPr>
      </w:pPr>
    </w:p>
    <w:p w14:paraId="1ADE09A8">
      <w:pPr>
        <w:pStyle w:val="33"/>
        <w:rPr>
          <w:rFonts w:hint="eastAsia" w:ascii="仿宋" w:hAnsi="仿宋" w:eastAsia="仿宋"/>
          <w:color w:val="000000" w:themeColor="text1"/>
          <w:sz w:val="36"/>
          <w:szCs w:val="36"/>
          <w:highlight w:val="none"/>
          <w:lang w:eastAsia="zh-CN"/>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项目编号：</w:t>
      </w:r>
      <w:r>
        <w:rPr>
          <w:rFonts w:hint="eastAsia" w:ascii="仿宋" w:hAnsi="仿宋" w:eastAsia="仿宋"/>
          <w:color w:val="000000" w:themeColor="text1"/>
          <w:sz w:val="36"/>
          <w:szCs w:val="36"/>
          <w:highlight w:val="none"/>
          <w:lang w:val="en-US" w:eastAsia="zh-CN"/>
          <w14:textFill>
            <w14:solidFill>
              <w14:schemeClr w14:val="tx1"/>
            </w14:solidFill>
          </w14:textFill>
        </w:rPr>
        <w:t>XZJ259-019-ZK</w:t>
      </w:r>
    </w:p>
    <w:p w14:paraId="21E1E246">
      <w:pPr>
        <w:pStyle w:val="33"/>
        <w:rPr>
          <w:rFonts w:hint="default" w:ascii="仿宋" w:hAnsi="仿宋" w:eastAsia="仿宋"/>
          <w:color w:val="000000" w:themeColor="text1"/>
          <w:sz w:val="36"/>
          <w:szCs w:val="36"/>
          <w:highlight w:val="none"/>
          <w:lang w:val="en-US" w:eastAsia="zh-CN"/>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项目名称：</w:t>
      </w:r>
      <w:r>
        <w:rPr>
          <w:rFonts w:hint="eastAsia" w:ascii="仿宋" w:hAnsi="仿宋" w:eastAsia="仿宋" w:cs="仿宋"/>
          <w:color w:val="000000" w:themeColor="text1"/>
          <w:sz w:val="36"/>
          <w:szCs w:val="36"/>
          <w:highlight w:val="none"/>
          <w:lang w:val="en-US" w:eastAsia="zh-CN"/>
          <w14:textFill>
            <w14:solidFill>
              <w14:schemeClr w14:val="tx1"/>
            </w14:solidFill>
          </w14:textFill>
        </w:rPr>
        <w:t>新疆第二医学院医学实验动物中心建设项目</w:t>
      </w:r>
    </w:p>
    <w:p w14:paraId="1619A14C">
      <w:pPr>
        <w:pStyle w:val="33"/>
        <w:ind w:left="2337" w:leftChars="539" w:hanging="1206" w:hangingChars="335"/>
        <w:rPr>
          <w:rFonts w:ascii="仿宋" w:hAnsi="仿宋" w:eastAsia="仿宋"/>
          <w:color w:val="000000" w:themeColor="text1"/>
          <w:sz w:val="36"/>
          <w:szCs w:val="36"/>
          <w:highlight w:val="none"/>
          <w14:textFill>
            <w14:solidFill>
              <w14:schemeClr w14:val="tx1"/>
            </w14:solidFill>
          </w14:textFill>
        </w:rPr>
      </w:pPr>
    </w:p>
    <w:p w14:paraId="48DCD570">
      <w:pPr>
        <w:jc w:val="right"/>
        <w:rPr>
          <w:rFonts w:ascii="仿宋" w:hAnsi="仿宋" w:eastAsia="仿宋"/>
          <w:color w:val="000000" w:themeColor="text1"/>
          <w:sz w:val="40"/>
          <w:highlight w:val="none"/>
          <w14:textFill>
            <w14:solidFill>
              <w14:schemeClr w14:val="tx1"/>
            </w14:solidFill>
          </w14:textFill>
        </w:rPr>
      </w:pPr>
    </w:p>
    <w:p w14:paraId="108796EA">
      <w:pPr>
        <w:rPr>
          <w:rFonts w:ascii="仿宋" w:hAnsi="仿宋" w:eastAsia="仿宋"/>
          <w:color w:val="000000" w:themeColor="text1"/>
          <w:sz w:val="40"/>
          <w:highlight w:val="none"/>
          <w14:textFill>
            <w14:solidFill>
              <w14:schemeClr w14:val="tx1"/>
            </w14:solidFill>
          </w14:textFill>
        </w:rPr>
      </w:pPr>
    </w:p>
    <w:p w14:paraId="62F3EE9C">
      <w:pPr>
        <w:pStyle w:val="8"/>
        <w:rPr>
          <w:color w:val="000000" w:themeColor="text1"/>
          <w:highlight w:val="none"/>
          <w14:textFill>
            <w14:solidFill>
              <w14:schemeClr w14:val="tx1"/>
            </w14:solidFill>
          </w14:textFill>
        </w:rPr>
      </w:pPr>
    </w:p>
    <w:p w14:paraId="2A44F1EB">
      <w:pPr>
        <w:pStyle w:val="33"/>
        <w:ind w:left="2203" w:leftChars="539" w:hanging="1072" w:hangingChars="335"/>
        <w:rPr>
          <w:rFonts w:ascii="仿宋" w:hAnsi="仿宋" w:eastAsia="仿宋"/>
          <w:color w:val="000000" w:themeColor="text1"/>
          <w:sz w:val="32"/>
          <w:szCs w:val="32"/>
          <w:highlight w:val="none"/>
          <w14:textFill>
            <w14:solidFill>
              <w14:schemeClr w14:val="tx1"/>
            </w14:solidFill>
          </w14:textFill>
        </w:rPr>
      </w:pPr>
    </w:p>
    <w:p w14:paraId="4E649842">
      <w:pPr>
        <w:jc w:val="center"/>
        <w:rPr>
          <w:rFonts w:ascii="仿宋" w:hAnsi="仿宋" w:eastAsia="仿宋"/>
          <w:color w:val="000000" w:themeColor="text1"/>
          <w:sz w:val="32"/>
          <w:szCs w:val="32"/>
          <w:highlight w:val="none"/>
          <w14:textFill>
            <w14:solidFill>
              <w14:schemeClr w14:val="tx1"/>
            </w14:solidFill>
          </w14:textFill>
        </w:rPr>
      </w:pPr>
    </w:p>
    <w:p w14:paraId="0790FD04">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新疆新之建工程咨询有限公司</w:t>
      </w:r>
    </w:p>
    <w:p w14:paraId="4A62A66B">
      <w:pPr>
        <w:jc w:val="center"/>
        <w:rPr>
          <w:rFonts w:ascii="仿宋" w:hAnsi="仿宋" w:eastAsia="仿宋"/>
          <w:b/>
          <w:color w:val="000000" w:themeColor="text1"/>
          <w:sz w:val="44"/>
          <w:szCs w:val="44"/>
          <w:highlight w:val="none"/>
          <w14:textFill>
            <w14:solidFill>
              <w14:schemeClr w14:val="tx1"/>
            </w14:solidFill>
          </w14:textFill>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000000" w:themeColor="text1"/>
          <w:sz w:val="32"/>
          <w:szCs w:val="32"/>
          <w:highlight w:val="none"/>
          <w14:textFill>
            <w14:solidFill>
              <w14:schemeClr w14:val="tx1"/>
            </w14:solidFill>
          </w14:textFill>
        </w:rPr>
        <w:t>20</w:t>
      </w: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lang w:val="en-US" w:eastAsia="zh-CN"/>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02</w:t>
      </w:r>
      <w:r>
        <w:rPr>
          <w:rFonts w:hint="eastAsia" w:ascii="仿宋" w:hAnsi="仿宋" w:eastAsia="仿宋"/>
          <w:color w:val="000000" w:themeColor="text1"/>
          <w:sz w:val="32"/>
          <w:szCs w:val="32"/>
          <w:highlight w:val="none"/>
          <w14:textFill>
            <w14:solidFill>
              <w14:schemeClr w14:val="tx1"/>
            </w14:solidFill>
          </w14:textFill>
        </w:rPr>
        <w:t>月</w:t>
      </w:r>
    </w:p>
    <w:p w14:paraId="144AF8B6">
      <w:pPr>
        <w:tabs>
          <w:tab w:val="left" w:pos="2700"/>
        </w:tabs>
        <w:spacing w:before="624" w:beforeLines="200" w:line="360" w:lineRule="atLeast"/>
        <w:rPr>
          <w:rFonts w:ascii="仿宋" w:hAnsi="仿宋" w:eastAsia="仿宋"/>
          <w:b/>
          <w:color w:val="000000" w:themeColor="text1"/>
          <w:sz w:val="44"/>
          <w:szCs w:val="44"/>
          <w:highlight w:val="none"/>
          <w14:textFill>
            <w14:solidFill>
              <w14:schemeClr w14:val="tx1"/>
            </w14:solidFill>
          </w14:textFill>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0EA4BBB0">
      <w:pPr>
        <w:tabs>
          <w:tab w:val="left" w:pos="2700"/>
        </w:tabs>
        <w:spacing w:before="624" w:beforeLines="200" w:line="360" w:lineRule="atLeast"/>
        <w:jc w:val="center"/>
        <w:rPr>
          <w:rFonts w:ascii="仿宋" w:hAnsi="仿宋" w:eastAsia="仿宋"/>
          <w:color w:val="000000" w:themeColor="text1"/>
          <w:sz w:val="44"/>
          <w:szCs w:val="44"/>
          <w:highlight w:val="none"/>
          <w14:textFill>
            <w14:solidFill>
              <w14:schemeClr w14:val="tx1"/>
            </w14:solidFill>
          </w14:textFill>
        </w:rPr>
      </w:pPr>
      <w:r>
        <w:rPr>
          <w:rFonts w:hint="eastAsia" w:ascii="仿宋" w:hAnsi="仿宋" w:eastAsia="仿宋"/>
          <w:b/>
          <w:color w:val="000000" w:themeColor="text1"/>
          <w:sz w:val="44"/>
          <w:szCs w:val="44"/>
          <w:highlight w:val="none"/>
          <w14:textFill>
            <w14:solidFill>
              <w14:schemeClr w14:val="tx1"/>
            </w14:solidFill>
          </w14:textFill>
        </w:rPr>
        <w:t>目    录</w:t>
      </w:r>
    </w:p>
    <w:p w14:paraId="1DBE472A">
      <w:pPr>
        <w:pStyle w:val="17"/>
        <w:tabs>
          <w:tab w:val="right" w:leader="dot" w:pos="9288"/>
        </w:tabs>
        <w:ind w:firstLine="416" w:firstLineChars="139"/>
        <w:rPr>
          <w:rFonts w:ascii="仿宋" w:hAnsi="仿宋" w:eastAsia="仿宋"/>
          <w:b w:val="0"/>
          <w:bCs w:val="0"/>
          <w:caps w:val="0"/>
          <w:color w:val="000000" w:themeColor="text1"/>
          <w:sz w:val="30"/>
          <w:szCs w:val="30"/>
          <w:highlight w:val="none"/>
          <w14:textFill>
            <w14:solidFill>
              <w14:schemeClr w14:val="tx1"/>
            </w14:solidFill>
          </w14:textFill>
        </w:rPr>
      </w:pPr>
      <w:r>
        <w:rPr>
          <w:rFonts w:hint="eastAsia" w:ascii="仿宋" w:hAnsi="仿宋" w:eastAsia="仿宋"/>
          <w:b w:val="0"/>
          <w:color w:val="000000" w:themeColor="text1"/>
          <w:sz w:val="30"/>
          <w:szCs w:val="30"/>
          <w:highlight w:val="none"/>
          <w14:textFill>
            <w14:solidFill>
              <w14:schemeClr w14:val="tx1"/>
            </w14:solidFill>
          </w14:textFill>
        </w:rPr>
        <w:fldChar w:fldCharType="begin"/>
      </w:r>
      <w:r>
        <w:rPr>
          <w:rFonts w:hint="eastAsia" w:ascii="仿宋" w:hAnsi="仿宋" w:eastAsia="仿宋"/>
          <w:b w:val="0"/>
          <w:color w:val="000000" w:themeColor="text1"/>
          <w:sz w:val="30"/>
          <w:szCs w:val="30"/>
          <w:highlight w:val="none"/>
          <w14:textFill>
            <w14:solidFill>
              <w14:schemeClr w14:val="tx1"/>
            </w14:solidFill>
          </w14:textFill>
        </w:rPr>
        <w:instrText xml:space="preserve"> TOC \o "1-3" \h \z \u </w:instrText>
      </w:r>
      <w:r>
        <w:rPr>
          <w:rFonts w:hint="eastAsia" w:ascii="仿宋" w:hAnsi="仿宋" w:eastAsia="仿宋"/>
          <w:b w:val="0"/>
          <w:color w:val="000000" w:themeColor="text1"/>
          <w:sz w:val="30"/>
          <w:szCs w:val="30"/>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"_Toc5987693" </w:instrText>
      </w:r>
      <w:r>
        <w:rPr>
          <w:color w:val="000000" w:themeColor="text1"/>
          <w:highlight w:val="none"/>
          <w14:textFill>
            <w14:solidFill>
              <w14:schemeClr w14:val="tx1"/>
            </w14:solidFill>
          </w14:textFill>
        </w:rPr>
        <w:fldChar w:fldCharType="separate"/>
      </w:r>
      <w:r>
        <w:rPr>
          <w:rStyle w:val="27"/>
          <w:rFonts w:hint="eastAsia" w:ascii="仿宋" w:hAnsi="仿宋" w:eastAsia="仿宋"/>
          <w:b w:val="0"/>
          <w:color w:val="000000" w:themeColor="text1"/>
          <w:sz w:val="30"/>
          <w:szCs w:val="30"/>
          <w:highlight w:val="none"/>
          <w14:textFill>
            <w14:solidFill>
              <w14:schemeClr w14:val="tx1"/>
            </w14:solidFill>
          </w14:textFill>
        </w:rPr>
        <w:t>投标须知前附表</w:t>
      </w:r>
      <w:r>
        <w:rPr>
          <w:rFonts w:ascii="仿宋" w:hAnsi="仿宋" w:eastAsia="仿宋"/>
          <w:b w:val="0"/>
          <w:color w:val="000000" w:themeColor="text1"/>
          <w:sz w:val="30"/>
          <w:szCs w:val="30"/>
          <w:highlight w:val="none"/>
          <w14:textFill>
            <w14:solidFill>
              <w14:schemeClr w14:val="tx1"/>
            </w14:solidFill>
          </w14:textFill>
        </w:rPr>
        <w:tab/>
      </w:r>
      <w:r>
        <w:rPr>
          <w:rFonts w:ascii="仿宋" w:hAnsi="仿宋" w:eastAsia="仿宋"/>
          <w:b w:val="0"/>
          <w:color w:val="000000" w:themeColor="text1"/>
          <w:sz w:val="30"/>
          <w:szCs w:val="30"/>
          <w:highlight w:val="none"/>
          <w14:textFill>
            <w14:solidFill>
              <w14:schemeClr w14:val="tx1"/>
            </w14:solidFill>
          </w14:textFill>
        </w:rPr>
        <w:fldChar w:fldCharType="begin"/>
      </w:r>
      <w:r>
        <w:rPr>
          <w:rFonts w:ascii="仿宋" w:hAnsi="仿宋" w:eastAsia="仿宋"/>
          <w:b w:val="0"/>
          <w:color w:val="000000" w:themeColor="text1"/>
          <w:sz w:val="30"/>
          <w:szCs w:val="30"/>
          <w:highlight w:val="none"/>
          <w14:textFill>
            <w14:solidFill>
              <w14:schemeClr w14:val="tx1"/>
            </w14:solidFill>
          </w14:textFill>
        </w:rPr>
        <w:instrText xml:space="preserve"> PAGEREF _Toc5987693 \h </w:instrText>
      </w:r>
      <w:r>
        <w:rPr>
          <w:rFonts w:ascii="仿宋" w:hAnsi="仿宋" w:eastAsia="仿宋"/>
          <w:b w:val="0"/>
          <w:color w:val="000000" w:themeColor="text1"/>
          <w:sz w:val="30"/>
          <w:szCs w:val="30"/>
          <w:highlight w:val="none"/>
          <w14:textFill>
            <w14:solidFill>
              <w14:schemeClr w14:val="tx1"/>
            </w14:solidFill>
          </w14:textFill>
        </w:rPr>
        <w:fldChar w:fldCharType="separate"/>
      </w:r>
      <w:r>
        <w:rPr>
          <w:rFonts w:ascii="仿宋" w:hAnsi="仿宋" w:eastAsia="仿宋"/>
          <w:b w:val="0"/>
          <w:color w:val="000000" w:themeColor="text1"/>
          <w:sz w:val="30"/>
          <w:szCs w:val="30"/>
          <w:highlight w:val="none"/>
          <w14:textFill>
            <w14:solidFill>
              <w14:schemeClr w14:val="tx1"/>
            </w14:solidFill>
          </w14:textFill>
        </w:rPr>
        <w:t>1</w:t>
      </w:r>
      <w:r>
        <w:rPr>
          <w:rFonts w:ascii="仿宋" w:hAnsi="仿宋" w:eastAsia="仿宋"/>
          <w:b w:val="0"/>
          <w:color w:val="000000" w:themeColor="text1"/>
          <w:sz w:val="30"/>
          <w:szCs w:val="30"/>
          <w:highlight w:val="none"/>
          <w14:textFill>
            <w14:solidFill>
              <w14:schemeClr w14:val="tx1"/>
            </w14:solidFill>
          </w14:textFill>
        </w:rPr>
        <w:fldChar w:fldCharType="end"/>
      </w:r>
      <w:r>
        <w:rPr>
          <w:rFonts w:ascii="仿宋" w:hAnsi="仿宋" w:eastAsia="仿宋"/>
          <w:b w:val="0"/>
          <w:color w:val="000000" w:themeColor="text1"/>
          <w:sz w:val="30"/>
          <w:szCs w:val="30"/>
          <w:highlight w:val="none"/>
          <w14:textFill>
            <w14:solidFill>
              <w14:schemeClr w14:val="tx1"/>
            </w14:solidFill>
          </w14:textFill>
        </w:rPr>
        <w:fldChar w:fldCharType="end"/>
      </w:r>
    </w:p>
    <w:p w14:paraId="0DD5336E">
      <w:pPr>
        <w:pStyle w:val="17"/>
        <w:tabs>
          <w:tab w:val="right" w:leader="dot" w:pos="9288"/>
        </w:tabs>
        <w:ind w:firstLine="402"/>
        <w:rPr>
          <w:rFonts w:ascii="仿宋" w:hAnsi="仿宋" w:eastAsia="仿宋"/>
          <w:b w:val="0"/>
          <w:bCs w:val="0"/>
          <w:caps w:val="0"/>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"_Toc5987694" </w:instrText>
      </w:r>
      <w:r>
        <w:rPr>
          <w:color w:val="000000" w:themeColor="text1"/>
          <w:highlight w:val="none"/>
          <w14:textFill>
            <w14:solidFill>
              <w14:schemeClr w14:val="tx1"/>
            </w14:solidFill>
          </w14:textFill>
        </w:rPr>
        <w:fldChar w:fldCharType="separate"/>
      </w:r>
      <w:r>
        <w:rPr>
          <w:rStyle w:val="27"/>
          <w:rFonts w:hint="eastAsia" w:ascii="仿宋" w:hAnsi="仿宋" w:eastAsia="仿宋"/>
          <w:b w:val="0"/>
          <w:color w:val="000000" w:themeColor="text1"/>
          <w:sz w:val="30"/>
          <w:szCs w:val="30"/>
          <w:highlight w:val="none"/>
          <w14:textFill>
            <w14:solidFill>
              <w14:schemeClr w14:val="tx1"/>
            </w14:solidFill>
          </w14:textFill>
        </w:rPr>
        <w:t>第一章招标公告</w:t>
      </w:r>
      <w:r>
        <w:rPr>
          <w:rFonts w:ascii="仿宋" w:hAnsi="仿宋" w:eastAsia="仿宋"/>
          <w:b w:val="0"/>
          <w:color w:val="000000" w:themeColor="text1"/>
          <w:sz w:val="30"/>
          <w:szCs w:val="30"/>
          <w:highlight w:val="none"/>
          <w14:textFill>
            <w14:solidFill>
              <w14:schemeClr w14:val="tx1"/>
            </w14:solidFill>
          </w14:textFill>
        </w:rPr>
        <w:tab/>
      </w:r>
      <w:r>
        <w:rPr>
          <w:rFonts w:hint="eastAsia" w:ascii="仿宋" w:hAnsi="仿宋" w:eastAsia="仿宋"/>
          <w:b w:val="0"/>
          <w:color w:val="000000" w:themeColor="text1"/>
          <w:sz w:val="30"/>
          <w:szCs w:val="30"/>
          <w:highlight w:val="none"/>
          <w14:textFill>
            <w14:solidFill>
              <w14:schemeClr w14:val="tx1"/>
            </w14:solidFill>
          </w14:textFill>
        </w:rPr>
        <w:t>5</w:t>
      </w:r>
      <w:r>
        <w:rPr>
          <w:rFonts w:hint="eastAsia" w:ascii="仿宋" w:hAnsi="仿宋" w:eastAsia="仿宋"/>
          <w:b w:val="0"/>
          <w:color w:val="000000" w:themeColor="text1"/>
          <w:sz w:val="30"/>
          <w:szCs w:val="30"/>
          <w:highlight w:val="none"/>
          <w14:textFill>
            <w14:solidFill>
              <w14:schemeClr w14:val="tx1"/>
            </w14:solidFill>
          </w14:textFill>
        </w:rPr>
        <w:fldChar w:fldCharType="end"/>
      </w:r>
    </w:p>
    <w:p w14:paraId="5B656EBA">
      <w:pPr>
        <w:pStyle w:val="17"/>
        <w:tabs>
          <w:tab w:val="right" w:leader="dot" w:pos="9288"/>
        </w:tabs>
        <w:ind w:firstLine="402"/>
        <w:rPr>
          <w:rFonts w:hint="default" w:ascii="仿宋" w:hAnsi="仿宋" w:eastAsia="仿宋"/>
          <w:b w:val="0"/>
          <w:bCs w:val="0"/>
          <w:caps w:val="0"/>
          <w:color w:val="000000" w:themeColor="text1"/>
          <w:sz w:val="30"/>
          <w:szCs w:val="30"/>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"_Toc5987695" </w:instrText>
      </w:r>
      <w:r>
        <w:rPr>
          <w:color w:val="000000" w:themeColor="text1"/>
          <w:highlight w:val="none"/>
          <w14:textFill>
            <w14:solidFill>
              <w14:schemeClr w14:val="tx1"/>
            </w14:solidFill>
          </w14:textFill>
        </w:rPr>
        <w:fldChar w:fldCharType="separate"/>
      </w:r>
      <w:r>
        <w:rPr>
          <w:rStyle w:val="27"/>
          <w:rFonts w:hint="eastAsia" w:ascii="仿宋" w:hAnsi="仿宋" w:eastAsia="仿宋"/>
          <w:b w:val="0"/>
          <w:color w:val="000000" w:themeColor="text1"/>
          <w:sz w:val="30"/>
          <w:szCs w:val="30"/>
          <w:highlight w:val="none"/>
          <w14:textFill>
            <w14:solidFill>
              <w14:schemeClr w14:val="tx1"/>
            </w14:solidFill>
          </w14:textFill>
        </w:rPr>
        <w:t>第二章投标须知</w:t>
      </w:r>
      <w:r>
        <w:rPr>
          <w:rFonts w:ascii="仿宋" w:hAnsi="仿宋" w:eastAsia="仿宋"/>
          <w:b w:val="0"/>
          <w:color w:val="000000" w:themeColor="text1"/>
          <w:sz w:val="30"/>
          <w:szCs w:val="30"/>
          <w:highlight w:val="none"/>
          <w14:textFill>
            <w14:solidFill>
              <w14:schemeClr w14:val="tx1"/>
            </w14:solidFill>
          </w14:textFill>
        </w:rPr>
        <w:tab/>
      </w:r>
      <w:r>
        <w:rPr>
          <w:rFonts w:ascii="仿宋" w:hAnsi="仿宋" w:eastAsia="仿宋"/>
          <w:b w:val="0"/>
          <w:color w:val="000000" w:themeColor="text1"/>
          <w:sz w:val="30"/>
          <w:szCs w:val="30"/>
          <w:highlight w:val="none"/>
          <w14:textFill>
            <w14:solidFill>
              <w14:schemeClr w14:val="tx1"/>
            </w14:solidFill>
          </w14:textFill>
        </w:rPr>
        <w:fldChar w:fldCharType="end"/>
      </w:r>
      <w:r>
        <w:rPr>
          <w:rFonts w:hint="eastAsia" w:ascii="仿宋" w:hAnsi="仿宋" w:eastAsia="仿宋"/>
          <w:b w:val="0"/>
          <w:color w:val="000000" w:themeColor="text1"/>
          <w:sz w:val="30"/>
          <w:szCs w:val="30"/>
          <w:highlight w:val="none"/>
          <w:lang w:val="en-US" w:eastAsia="zh-CN"/>
          <w14:textFill>
            <w14:solidFill>
              <w14:schemeClr w14:val="tx1"/>
            </w14:solidFill>
          </w14:textFill>
        </w:rPr>
        <w:t>11</w:t>
      </w:r>
    </w:p>
    <w:p w14:paraId="472155FD">
      <w:pPr>
        <w:pStyle w:val="17"/>
        <w:tabs>
          <w:tab w:val="right" w:leader="dot" w:pos="9288"/>
        </w:tabs>
        <w:ind w:firstLine="402"/>
        <w:rPr>
          <w:rFonts w:hint="default" w:ascii="仿宋" w:hAnsi="仿宋" w:eastAsia="仿宋"/>
          <w:b w:val="0"/>
          <w:bCs w:val="0"/>
          <w:caps w:val="0"/>
          <w:color w:val="000000" w:themeColor="text1"/>
          <w:sz w:val="30"/>
          <w:szCs w:val="30"/>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"_Toc5987696" </w:instrText>
      </w:r>
      <w:r>
        <w:rPr>
          <w:color w:val="000000" w:themeColor="text1"/>
          <w:highlight w:val="none"/>
          <w14:textFill>
            <w14:solidFill>
              <w14:schemeClr w14:val="tx1"/>
            </w14:solidFill>
          </w14:textFill>
        </w:rPr>
        <w:fldChar w:fldCharType="separate"/>
      </w:r>
      <w:r>
        <w:rPr>
          <w:rStyle w:val="27"/>
          <w:rFonts w:hint="eastAsia" w:ascii="仿宋" w:hAnsi="仿宋" w:eastAsia="仿宋"/>
          <w:b w:val="0"/>
          <w:color w:val="000000" w:themeColor="text1"/>
          <w:sz w:val="30"/>
          <w:szCs w:val="30"/>
          <w:highlight w:val="none"/>
          <w14:textFill>
            <w14:solidFill>
              <w14:schemeClr w14:val="tx1"/>
            </w14:solidFill>
          </w14:textFill>
        </w:rPr>
        <w:t>第三章招标内容及技术要求</w:t>
      </w:r>
      <w:r>
        <w:rPr>
          <w:rFonts w:ascii="仿宋" w:hAnsi="仿宋" w:eastAsia="仿宋"/>
          <w:b w:val="0"/>
          <w:color w:val="000000" w:themeColor="text1"/>
          <w:sz w:val="30"/>
          <w:szCs w:val="30"/>
          <w:highlight w:val="none"/>
          <w14:textFill>
            <w14:solidFill>
              <w14:schemeClr w14:val="tx1"/>
            </w14:solidFill>
          </w14:textFill>
        </w:rPr>
        <w:tab/>
      </w:r>
      <w:r>
        <w:rPr>
          <w:rFonts w:ascii="仿宋" w:hAnsi="仿宋" w:eastAsia="仿宋"/>
          <w:b w:val="0"/>
          <w:color w:val="000000" w:themeColor="text1"/>
          <w:sz w:val="30"/>
          <w:szCs w:val="30"/>
          <w:highlight w:val="none"/>
          <w14:textFill>
            <w14:solidFill>
              <w14:schemeClr w14:val="tx1"/>
            </w14:solidFill>
          </w14:textFill>
        </w:rPr>
        <w:fldChar w:fldCharType="end"/>
      </w:r>
      <w:r>
        <w:rPr>
          <w:rFonts w:hint="eastAsia" w:ascii="仿宋" w:hAnsi="仿宋" w:eastAsia="仿宋"/>
          <w:b w:val="0"/>
          <w:color w:val="000000" w:themeColor="text1"/>
          <w:sz w:val="30"/>
          <w:szCs w:val="30"/>
          <w:highlight w:val="none"/>
          <w:lang w:val="en-US" w:eastAsia="zh-CN"/>
          <w14:textFill>
            <w14:solidFill>
              <w14:schemeClr w14:val="tx1"/>
            </w14:solidFill>
          </w14:textFill>
        </w:rPr>
        <w:t>31</w:t>
      </w:r>
    </w:p>
    <w:p w14:paraId="5B3794B3">
      <w:pPr>
        <w:pStyle w:val="17"/>
        <w:tabs>
          <w:tab w:val="right" w:leader="dot" w:pos="9288"/>
        </w:tabs>
        <w:ind w:firstLine="402"/>
        <w:rPr>
          <w:rFonts w:hint="default" w:ascii="仿宋" w:hAnsi="仿宋" w:eastAsia="仿宋"/>
          <w:b w:val="0"/>
          <w:bCs w:val="0"/>
          <w:caps w:val="0"/>
          <w:color w:val="000000" w:themeColor="text1"/>
          <w:sz w:val="30"/>
          <w:szCs w:val="30"/>
          <w:highlight w:val="none"/>
          <w:lang w:val="en-US"/>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"_Toc5987697" </w:instrText>
      </w:r>
      <w:r>
        <w:rPr>
          <w:color w:val="000000" w:themeColor="text1"/>
          <w:highlight w:val="none"/>
          <w14:textFill>
            <w14:solidFill>
              <w14:schemeClr w14:val="tx1"/>
            </w14:solidFill>
          </w14:textFill>
        </w:rPr>
        <w:fldChar w:fldCharType="separate"/>
      </w:r>
      <w:r>
        <w:rPr>
          <w:rStyle w:val="27"/>
          <w:rFonts w:hint="eastAsia" w:ascii="仿宋" w:hAnsi="仿宋" w:eastAsia="仿宋"/>
          <w:b w:val="0"/>
          <w:color w:val="000000" w:themeColor="text1"/>
          <w:sz w:val="30"/>
          <w:szCs w:val="30"/>
          <w:highlight w:val="none"/>
          <w14:textFill>
            <w14:solidFill>
              <w14:schemeClr w14:val="tx1"/>
            </w14:solidFill>
          </w14:textFill>
        </w:rPr>
        <w:t>第四章合同主要条款</w:t>
      </w:r>
      <w:r>
        <w:rPr>
          <w:rFonts w:ascii="仿宋" w:hAnsi="仿宋" w:eastAsia="仿宋"/>
          <w:b w:val="0"/>
          <w:color w:val="000000" w:themeColor="text1"/>
          <w:sz w:val="30"/>
          <w:szCs w:val="30"/>
          <w:highlight w:val="none"/>
          <w14:textFill>
            <w14:solidFill>
              <w14:schemeClr w14:val="tx1"/>
            </w14:solidFill>
          </w14:textFill>
        </w:rPr>
        <w:tab/>
      </w:r>
      <w:r>
        <w:rPr>
          <w:rFonts w:ascii="仿宋" w:hAnsi="仿宋" w:eastAsia="仿宋"/>
          <w:b w:val="0"/>
          <w:color w:val="000000" w:themeColor="text1"/>
          <w:sz w:val="30"/>
          <w:szCs w:val="30"/>
          <w:highlight w:val="none"/>
          <w14:textFill>
            <w14:solidFill>
              <w14:schemeClr w14:val="tx1"/>
            </w14:solidFill>
          </w14:textFill>
        </w:rPr>
        <w:fldChar w:fldCharType="end"/>
      </w:r>
      <w:r>
        <w:rPr>
          <w:rFonts w:hint="eastAsia" w:ascii="仿宋" w:hAnsi="仿宋" w:eastAsia="仿宋"/>
          <w:b w:val="0"/>
          <w:color w:val="000000" w:themeColor="text1"/>
          <w:sz w:val="30"/>
          <w:szCs w:val="30"/>
          <w:highlight w:val="none"/>
          <w:lang w:val="en-US" w:eastAsia="zh-CN"/>
          <w14:textFill>
            <w14:solidFill>
              <w14:schemeClr w14:val="tx1"/>
            </w14:solidFill>
          </w14:textFill>
        </w:rPr>
        <w:t>43</w:t>
      </w:r>
    </w:p>
    <w:p w14:paraId="56D7B3C6">
      <w:pPr>
        <w:pStyle w:val="34"/>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fldChar w:fldCharType="end"/>
      </w:r>
      <w:r>
        <w:rPr>
          <w:rFonts w:hint="eastAsia" w:ascii="仿宋" w:hAnsi="仿宋" w:eastAsia="仿宋"/>
          <w:color w:val="000000" w:themeColor="text1"/>
          <w:sz w:val="28"/>
          <w:highlight w:val="none"/>
          <w14:textFill>
            <w14:solidFill>
              <w14:schemeClr w14:val="tx1"/>
            </w14:solidFill>
          </w14:textFill>
        </w:rPr>
        <w:t>附件：（投标书格式）</w:t>
      </w:r>
    </w:p>
    <w:p w14:paraId="6E4519E4">
      <w:pPr>
        <w:pStyle w:val="34"/>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附件一 投标书</w:t>
      </w:r>
    </w:p>
    <w:p w14:paraId="581B7F1B">
      <w:pPr>
        <w:pStyle w:val="34"/>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附件二 法定代表人资格证明书（格式）/法定代表人授权委托书（格式）</w:t>
      </w:r>
    </w:p>
    <w:p w14:paraId="3B5DA603">
      <w:pPr>
        <w:pStyle w:val="34"/>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附件三 供应商关于投标文件的声明函</w:t>
      </w:r>
    </w:p>
    <w:p w14:paraId="2B001450">
      <w:pPr>
        <w:pStyle w:val="34"/>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附件四 供应商诚信投标承诺书</w:t>
      </w:r>
    </w:p>
    <w:p w14:paraId="610D725E">
      <w:pPr>
        <w:pStyle w:val="34"/>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附件五 供应商反商业贿赂承诺书</w:t>
      </w:r>
    </w:p>
    <w:p w14:paraId="0AE0F5DE">
      <w:pPr>
        <w:pStyle w:val="34"/>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附件六 开标一览表</w:t>
      </w:r>
    </w:p>
    <w:p w14:paraId="45080A36">
      <w:pPr>
        <w:pStyle w:val="34"/>
        <w:spacing w:line="540" w:lineRule="exact"/>
        <w:ind w:firstLine="560"/>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附件七 </w:t>
      </w:r>
      <w:r>
        <w:rPr>
          <w:rFonts w:hint="eastAsia" w:ascii="仿宋" w:hAnsi="仿宋" w:eastAsia="仿宋"/>
          <w:color w:val="000000" w:themeColor="text1"/>
          <w:sz w:val="28"/>
          <w:highlight w:val="none"/>
          <w:lang w:eastAsia="zh-CN"/>
          <w14:textFill>
            <w14:solidFill>
              <w14:schemeClr w14:val="tx1"/>
            </w14:solidFill>
          </w14:textFill>
        </w:rPr>
        <w:t>投标产品名称、数量、规格明细报价表</w:t>
      </w:r>
    </w:p>
    <w:p w14:paraId="0D72AE37">
      <w:pPr>
        <w:pStyle w:val="34"/>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附件八 技术规格偏离表</w:t>
      </w:r>
    </w:p>
    <w:p w14:paraId="170CAD91">
      <w:pPr>
        <w:pStyle w:val="34"/>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附件九 商务条款偏离表</w:t>
      </w:r>
    </w:p>
    <w:p w14:paraId="4486F9BF">
      <w:pPr>
        <w:pStyle w:val="34"/>
        <w:spacing w:line="540" w:lineRule="exact"/>
        <w:ind w:firstLine="560"/>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附件十 投标产品</w:t>
      </w:r>
      <w:r>
        <w:rPr>
          <w:rFonts w:hint="eastAsia" w:ascii="仿宋" w:hAnsi="仿宋" w:eastAsia="仿宋"/>
          <w:color w:val="000000" w:themeColor="text1"/>
          <w:sz w:val="28"/>
          <w:highlight w:val="none"/>
          <w:lang w:eastAsia="zh-CN"/>
          <w14:textFill>
            <w14:solidFill>
              <w14:schemeClr w14:val="tx1"/>
            </w14:solidFill>
          </w14:textFill>
        </w:rPr>
        <w:t>近三年类似产品</w:t>
      </w:r>
      <w:r>
        <w:rPr>
          <w:rFonts w:hint="eastAsia" w:ascii="仿宋" w:hAnsi="仿宋" w:eastAsia="仿宋"/>
          <w:color w:val="000000" w:themeColor="text1"/>
          <w:sz w:val="28"/>
          <w:highlight w:val="none"/>
          <w14:textFill>
            <w14:solidFill>
              <w14:schemeClr w14:val="tx1"/>
            </w14:solidFill>
          </w14:textFill>
        </w:rPr>
        <w:t>销售业绩表</w:t>
      </w:r>
    </w:p>
    <w:p w14:paraId="363EFB15">
      <w:pPr>
        <w:pStyle w:val="34"/>
        <w:spacing w:line="540" w:lineRule="exact"/>
        <w:ind w:firstLine="560"/>
        <w:rPr>
          <w:rFonts w:hint="eastAsia" w:ascii="仿宋" w:hAnsi="仿宋" w:eastAsia="仿宋"/>
          <w:color w:val="000000" w:themeColor="text1"/>
          <w:sz w:val="28"/>
          <w:highlight w:val="yellow"/>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附件十一 </w:t>
      </w:r>
      <w:r>
        <w:rPr>
          <w:rFonts w:hint="eastAsia" w:ascii="仿宋" w:hAnsi="仿宋" w:eastAsia="仿宋" w:cs="仿宋"/>
          <w:color w:val="auto"/>
          <w:sz w:val="28"/>
        </w:rPr>
        <w:t>中小企业声明函(货物)</w:t>
      </w:r>
    </w:p>
    <w:p w14:paraId="5D116610">
      <w:pPr>
        <w:pStyle w:val="34"/>
        <w:spacing w:line="540" w:lineRule="exact"/>
        <w:ind w:firstLine="560"/>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lang w:val="en-US" w:eastAsia="zh-CN"/>
          <w14:textFill>
            <w14:solidFill>
              <w14:schemeClr w14:val="tx1"/>
            </w14:solidFill>
          </w14:textFill>
        </w:rPr>
        <w:t xml:space="preserve">附件十二 </w:t>
      </w:r>
      <w:r>
        <w:rPr>
          <w:rFonts w:hint="eastAsia" w:ascii="仿宋" w:hAnsi="仿宋" w:eastAsia="仿宋" w:cs="仿宋"/>
          <w:color w:val="auto"/>
          <w:sz w:val="28"/>
          <w:highlight w:val="none"/>
          <w:lang w:eastAsia="zh-CN"/>
        </w:rPr>
        <w:t>项目实施方案（包括项目计划、进度安排、运输方案、安装方案、应急预案）与验收方案</w:t>
      </w:r>
      <w:r>
        <w:rPr>
          <w:rFonts w:hint="eastAsia" w:ascii="仿宋" w:hAnsi="仿宋" w:eastAsia="仿宋" w:cs="仿宋"/>
          <w:color w:val="auto"/>
          <w:sz w:val="28"/>
          <w:highlight w:val="none"/>
          <w:lang w:val="en-US" w:eastAsia="zh-CN"/>
        </w:rPr>
        <w:t>等</w:t>
      </w:r>
      <w:r>
        <w:rPr>
          <w:rFonts w:hint="eastAsia" w:ascii="仿宋" w:hAnsi="仿宋" w:eastAsia="仿宋" w:cs="仿宋"/>
          <w:color w:val="auto"/>
          <w:sz w:val="28"/>
          <w:highlight w:val="none"/>
          <w:lang w:eastAsia="zh-CN"/>
        </w:rPr>
        <w:t>。</w:t>
      </w:r>
    </w:p>
    <w:p w14:paraId="0CC8306A">
      <w:pPr>
        <w:tabs>
          <w:tab w:val="left" w:pos="6262"/>
        </w:tabs>
        <w:spacing w:line="48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sz w:val="28"/>
          <w:highlight w:val="none"/>
          <w:lang w:val="en-US" w:eastAsia="zh-CN"/>
          <w14:textFill>
            <w14:solidFill>
              <w14:schemeClr w14:val="tx1"/>
            </w14:solidFill>
          </w14:textFill>
        </w:rPr>
        <w:t xml:space="preserve">附件十三 </w:t>
      </w:r>
      <w:r>
        <w:rPr>
          <w:rFonts w:hint="default" w:ascii="仿宋" w:hAnsi="仿宋" w:eastAsia="仿宋"/>
          <w:color w:val="000000" w:themeColor="text1"/>
          <w:sz w:val="28"/>
          <w:highlight w:val="none"/>
          <w:lang w:val="en-US" w:eastAsia="zh-CN"/>
          <w14:textFill>
            <w14:solidFill>
              <w14:schemeClr w14:val="tx1"/>
            </w14:solidFill>
          </w14:textFill>
        </w:rPr>
        <w:t>施工进度计划表</w:t>
      </w:r>
    </w:p>
    <w:p w14:paraId="5145631E">
      <w:pPr>
        <w:pStyle w:val="20"/>
        <w:ind w:left="0" w:firstLine="0"/>
        <w:rPr>
          <w:rFonts w:ascii="仿宋" w:hAnsi="仿宋" w:eastAsia="仿宋"/>
          <w:color w:val="000000" w:themeColor="text1"/>
          <w:sz w:val="36"/>
          <w:highlight w:val="none"/>
          <w14:textFill>
            <w14:solidFill>
              <w14:schemeClr w14:val="tx1"/>
            </w14:solidFill>
          </w14:textFill>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5EE51438">
      <w:pPr>
        <w:pStyle w:val="20"/>
        <w:ind w:left="0" w:firstLine="0"/>
        <w:rPr>
          <w:rFonts w:ascii="仿宋" w:hAnsi="仿宋" w:eastAsia="仿宋"/>
          <w:color w:val="000000" w:themeColor="text1"/>
          <w:sz w:val="36"/>
          <w:highlight w:val="none"/>
          <w14:textFill>
            <w14:solidFill>
              <w14:schemeClr w14:val="tx1"/>
            </w14:solidFill>
          </w14:textFill>
        </w:rPr>
      </w:pPr>
      <w:r>
        <w:rPr>
          <w:rFonts w:hint="eastAsia" w:ascii="仿宋" w:hAnsi="仿宋" w:eastAsia="仿宋"/>
          <w:color w:val="000000" w:themeColor="text1"/>
          <w:sz w:val="36"/>
          <w:highlight w:val="none"/>
          <w14:textFill>
            <w14:solidFill>
              <w14:schemeClr w14:val="tx1"/>
            </w14:solidFill>
          </w14:textFill>
        </w:rPr>
        <w:t>投标须知前附表</w:t>
      </w:r>
      <w:bookmarkEnd w:id="0"/>
    </w:p>
    <w:tbl>
      <w:tblPr>
        <w:tblStyle w:val="22"/>
        <w:tblW w:w="9923"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29EBC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tcMar>
              <w:top w:w="57" w:type="dxa"/>
              <w:bottom w:w="57" w:type="dxa"/>
            </w:tcMar>
            <w:vAlign w:val="center"/>
          </w:tcPr>
          <w:p w14:paraId="76AC7FFF">
            <w:pPr>
              <w:pStyle w:val="33"/>
              <w:snapToGrid w:val="0"/>
              <w:spacing w:line="240" w:lineRule="auto"/>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9099" w:type="dxa"/>
            <w:tcMar>
              <w:top w:w="57" w:type="dxa"/>
              <w:bottom w:w="57" w:type="dxa"/>
            </w:tcMar>
            <w:vAlign w:val="center"/>
          </w:tcPr>
          <w:p w14:paraId="73001745">
            <w:pPr>
              <w:pStyle w:val="33"/>
              <w:snapToGrid w:val="0"/>
              <w:spacing w:line="240" w:lineRule="auto"/>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内     容</w:t>
            </w:r>
          </w:p>
        </w:tc>
      </w:tr>
      <w:tr w14:paraId="15D405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tcMar>
              <w:top w:w="57" w:type="dxa"/>
              <w:bottom w:w="57" w:type="dxa"/>
            </w:tcMar>
            <w:vAlign w:val="center"/>
          </w:tcPr>
          <w:p w14:paraId="145F6CFD">
            <w:pPr>
              <w:pStyle w:val="33"/>
              <w:spacing w:line="420" w:lineRule="exact"/>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9099" w:type="dxa"/>
            <w:tcBorders>
              <w:bottom w:val="single" w:color="auto" w:sz="4" w:space="0"/>
            </w:tcBorders>
            <w:tcMar>
              <w:top w:w="57" w:type="dxa"/>
              <w:bottom w:w="57" w:type="dxa"/>
            </w:tcMar>
            <w:vAlign w:val="center"/>
          </w:tcPr>
          <w:p w14:paraId="57A2DC75">
            <w:pPr>
              <w:pStyle w:val="33"/>
              <w:spacing w:line="420" w:lineRule="exact"/>
              <w:ind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新疆第二医学院医学实验动物中心建设项目</w:t>
            </w:r>
          </w:p>
          <w:p w14:paraId="60E7AF76">
            <w:pPr>
              <w:pStyle w:val="33"/>
              <w:spacing w:line="420" w:lineRule="exact"/>
              <w:ind w:firstLine="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XZJ259-019-ZK</w:t>
            </w:r>
          </w:p>
          <w:p w14:paraId="4CA83A6C">
            <w:pPr>
              <w:pStyle w:val="33"/>
              <w:spacing w:line="42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招标内容：</w:t>
            </w:r>
            <w:r>
              <w:rPr>
                <w:rFonts w:hint="eastAsia" w:ascii="仿宋" w:hAnsi="仿宋" w:eastAsia="仿宋" w:cs="仿宋"/>
                <w:color w:val="000000" w:themeColor="text1"/>
                <w:sz w:val="24"/>
                <w:szCs w:val="24"/>
                <w:highlight w:val="none"/>
                <w:lang w:val="en-US" w:eastAsia="zh-CN"/>
                <w14:textFill>
                  <w14:solidFill>
                    <w14:schemeClr w14:val="tx1"/>
                  </w14:solidFill>
                </w14:textFill>
              </w:rPr>
              <w:t>医学实验动物中心建设项目</w:t>
            </w:r>
          </w:p>
        </w:tc>
      </w:tr>
      <w:tr w14:paraId="20F2D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14:paraId="19E411BC">
            <w:pPr>
              <w:pStyle w:val="33"/>
              <w:spacing w:line="420" w:lineRule="exact"/>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9099" w:type="dxa"/>
            <w:tcMar>
              <w:top w:w="57" w:type="dxa"/>
              <w:bottom w:w="57" w:type="dxa"/>
            </w:tcMar>
            <w:vAlign w:val="center"/>
          </w:tcPr>
          <w:p w14:paraId="5950B196">
            <w:pPr>
              <w:pStyle w:val="33"/>
              <w:spacing w:line="42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项目采购预算：总预算</w:t>
            </w:r>
            <w:r>
              <w:rPr>
                <w:rFonts w:hint="eastAsia" w:ascii="仿宋" w:hAnsi="仿宋" w:eastAsia="仿宋" w:cs="仿宋"/>
                <w:color w:val="000000" w:themeColor="text1"/>
                <w:sz w:val="24"/>
                <w:szCs w:val="24"/>
                <w:highlight w:val="none"/>
                <w:lang w:val="en-US" w:eastAsia="zh-CN"/>
                <w14:textFill>
                  <w14:solidFill>
                    <w14:schemeClr w14:val="tx1"/>
                  </w14:solidFill>
                </w14:textFill>
              </w:rPr>
              <w:t>218万</w:t>
            </w:r>
            <w:r>
              <w:rPr>
                <w:rFonts w:hint="eastAsia" w:ascii="仿宋" w:hAnsi="仿宋" w:eastAsia="仿宋" w:cs="仿宋"/>
                <w:color w:val="000000" w:themeColor="text1"/>
                <w:sz w:val="24"/>
                <w:szCs w:val="24"/>
                <w:highlight w:val="none"/>
                <w14:textFill>
                  <w14:solidFill>
                    <w14:schemeClr w14:val="tx1"/>
                  </w14:solidFill>
                </w14:textFill>
              </w:rPr>
              <w:t>元。</w:t>
            </w:r>
          </w:p>
          <w:p w14:paraId="19B49303">
            <w:pPr>
              <w:pStyle w:val="33"/>
              <w:spacing w:line="42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投标人投标报价不得高于设备的预算单价及预算总价，否则其投标将被否决。</w:t>
            </w:r>
          </w:p>
        </w:tc>
      </w:tr>
      <w:tr w14:paraId="01BE9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14:paraId="0AEA23E0">
            <w:pPr>
              <w:pStyle w:val="33"/>
              <w:spacing w:line="420" w:lineRule="exact"/>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9099" w:type="dxa"/>
            <w:tcMar>
              <w:top w:w="57" w:type="dxa"/>
              <w:bottom w:w="57" w:type="dxa"/>
            </w:tcMar>
            <w:vAlign w:val="center"/>
          </w:tcPr>
          <w:p w14:paraId="26FAEC60">
            <w:pPr>
              <w:pStyle w:val="33"/>
              <w:spacing w:line="420" w:lineRule="exact"/>
              <w:ind w:firstLine="0" w:firstLineChars="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采购人：新疆第二医学院</w:t>
            </w:r>
          </w:p>
          <w:p w14:paraId="42EAB54E">
            <w:pPr>
              <w:pStyle w:val="33"/>
              <w:spacing w:line="420" w:lineRule="exact"/>
              <w:ind w:firstLine="0" w:firstLineChars="0"/>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联系人：王星星</w:t>
            </w:r>
          </w:p>
          <w:p w14:paraId="6371EE04">
            <w:pPr>
              <w:pStyle w:val="33"/>
              <w:spacing w:line="420" w:lineRule="exact"/>
              <w:ind w:firstLine="0" w:firstLineChars="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联系电话：</w:t>
            </w:r>
            <w:r>
              <w:rPr>
                <w:rFonts w:hint="eastAsia" w:ascii="仿宋" w:hAnsi="仿宋" w:eastAsia="仿宋" w:cs="仿宋"/>
                <w:color w:val="000000" w:themeColor="text1"/>
                <w:kern w:val="0"/>
                <w:sz w:val="24"/>
                <w:szCs w:val="24"/>
                <w:highlight w:val="none"/>
                <w:lang w:eastAsia="zh-CN"/>
                <w14:textFill>
                  <w14:solidFill>
                    <w14:schemeClr w14:val="tx1"/>
                  </w14:solidFill>
                </w14:textFill>
              </w:rPr>
              <w:t>0990-7564821</w:t>
            </w:r>
          </w:p>
        </w:tc>
      </w:tr>
      <w:tr w14:paraId="1043C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824" w:type="dxa"/>
            <w:tcMar>
              <w:top w:w="57" w:type="dxa"/>
              <w:bottom w:w="57" w:type="dxa"/>
            </w:tcMar>
            <w:vAlign w:val="center"/>
          </w:tcPr>
          <w:p w14:paraId="5CA06C6F">
            <w:pPr>
              <w:pStyle w:val="33"/>
              <w:spacing w:line="420" w:lineRule="exact"/>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9099" w:type="dxa"/>
            <w:tcMar>
              <w:top w:w="57" w:type="dxa"/>
              <w:bottom w:w="57" w:type="dxa"/>
            </w:tcMar>
            <w:vAlign w:val="center"/>
          </w:tcPr>
          <w:p w14:paraId="3E24C18D">
            <w:pPr>
              <w:pStyle w:val="33"/>
              <w:spacing w:line="420" w:lineRule="exact"/>
              <w:ind w:firstLine="0" w:firstLineChars="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采购代理机构：新疆新之建工程咨询有限公司。</w:t>
            </w:r>
          </w:p>
          <w:p w14:paraId="2C388BFB">
            <w:pPr>
              <w:pStyle w:val="33"/>
              <w:spacing w:line="420" w:lineRule="exact"/>
              <w:ind w:firstLine="0" w:firstLineChars="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地址：新疆乌鲁木齐市沙依巴克区克西街618号亚欣国际酒店五楼</w:t>
            </w:r>
          </w:p>
        </w:tc>
      </w:tr>
      <w:tr w14:paraId="47DFA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14:paraId="51BB7238">
            <w:pPr>
              <w:pStyle w:val="34"/>
              <w:snapToGrid w:val="0"/>
              <w:spacing w:line="288" w:lineRule="auto"/>
              <w:jc w:val="center"/>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5</w:t>
            </w:r>
          </w:p>
        </w:tc>
        <w:tc>
          <w:tcPr>
            <w:tcW w:w="9099" w:type="dxa"/>
            <w:tcMar>
              <w:top w:w="57" w:type="dxa"/>
              <w:bottom w:w="57" w:type="dxa"/>
            </w:tcMar>
            <w:vAlign w:val="center"/>
          </w:tcPr>
          <w:p w14:paraId="73B2CDE3">
            <w:pPr>
              <w:pStyle w:val="34"/>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资格要求：</w:t>
            </w:r>
          </w:p>
          <w:p w14:paraId="3447AD82">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1.满足《中华人民共和国政府采购法》第二十二条规定。</w:t>
            </w:r>
          </w:p>
          <w:p w14:paraId="498F1D16">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2.落实政府采购政策需满足的资格要求：</w:t>
            </w:r>
          </w:p>
          <w:p w14:paraId="74AC9508">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21FC86F2">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2.2、监狱企业及残疾人福利性单位视同小型、微型企业，享受预留份额、评审中价格扣除等政府采购促进中小企业发展的政府采购政策。</w:t>
            </w:r>
          </w:p>
          <w:p w14:paraId="2AD34BBE">
            <w:pPr>
              <w:pStyle w:val="34"/>
              <w:snapToGrid w:val="0"/>
              <w:spacing w:line="288" w:lineRule="auto"/>
              <w:rPr>
                <w:rFonts w:hint="eastAsia"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2.3、</w:t>
            </w:r>
            <w:r>
              <w:rPr>
                <w:rFonts w:hint="eastAsia" w:ascii="仿宋" w:hAnsi="仿宋" w:eastAsia="仿宋" w:cs="仿宋"/>
                <w:color w:val="000000" w:themeColor="text1"/>
                <w:szCs w:val="24"/>
                <w:highlight w:val="none"/>
                <w14:textFill>
                  <w14:solidFill>
                    <w14:schemeClr w14:val="tx1"/>
                  </w14:solidFill>
                </w14:textFill>
              </w:rPr>
              <w:t>中华人民共和国财政部、中华人民共和国工业和信息化部《政府采购促进中小企业发展管理办法》（财库〔2020〕46号）文件、《关于落实好政府采购支持中小企业发展的通知》（新财购〔2022〕22号）文件的规定</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本项目面向中小企业预留份额30%以上，其中面向小微企业预留份额60%以上</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货物类投标单位提供的投标产品的制造商须为中小型企业，提供《中小企业声明函》；（产品由中小企业生产且使用该中小企业商号或者注册商标）。</w:t>
            </w:r>
          </w:p>
          <w:p w14:paraId="619CD832">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3、有效的工商营业执照副本、税务登记证副本、组织机构代码证副本或“三证合一”的营业执照副本。</w:t>
            </w:r>
          </w:p>
          <w:p w14:paraId="76CD4AF2">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4、法定代表人投标需提供法定代表人证明书及法定代表人身份证，委托代理人投标需提供法定代表人授权委托书及委托代理人身份证。</w:t>
            </w:r>
          </w:p>
          <w:p w14:paraId="239FC98E">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F2E54FC">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6、投标人不得为“信用中国”网站（www.creditchina.gov.cn ）中列入重大税收违法失信主体的供应商，不得为“中国执行信息公开网”（http://zxgk.court.gov.cn/）中列入失信被执行人，不得为中国政府采购网（www.ccgp.gov.cn ）政府采购严重违法失信行为记录名单中被财政部门禁止参加政府采购活动的供应商。</w:t>
            </w:r>
          </w:p>
          <w:p w14:paraId="070DF0CC">
            <w:pPr>
              <w:pStyle w:val="34"/>
              <w:snapToGrid w:val="0"/>
              <w:spacing w:line="288" w:lineRule="auto"/>
              <w:rPr>
                <w:rFonts w:hint="eastAsia"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7、提供近三年（2021年至2023年）财务审计报告（成立不足三年的提供成立至2022年或2023年的财务审计报告，成立不足一年的企业无需提供)。</w:t>
            </w:r>
          </w:p>
          <w:p w14:paraId="048CB244">
            <w:pPr>
              <w:pStyle w:val="34"/>
              <w:snapToGrid w:val="0"/>
              <w:spacing w:line="288" w:lineRule="auto"/>
              <w:rPr>
                <w:rFonts w:hint="eastAsia" w:ascii="仿宋" w:hAnsi="仿宋" w:eastAsia="仿宋" w:cs="仿宋"/>
                <w:color w:val="FF0000"/>
                <w:szCs w:val="24"/>
                <w:highlight w:val="yellow"/>
                <w:u w:val="single"/>
                <w:lang w:val="en-US" w:eastAsia="zh-CN"/>
              </w:rPr>
            </w:pPr>
            <w:r>
              <w:rPr>
                <w:rFonts w:hint="eastAsia" w:ascii="仿宋" w:hAnsi="仿宋" w:eastAsia="仿宋" w:cs="仿宋"/>
                <w:color w:val="000000" w:themeColor="text1"/>
                <w:szCs w:val="24"/>
                <w:highlight w:val="none"/>
                <w:lang w:val="en-US" w:eastAsia="zh-CN"/>
                <w14:textFill>
                  <w14:solidFill>
                    <w14:schemeClr w14:val="tx1"/>
                  </w14:solidFill>
                </w14:textFill>
              </w:rPr>
              <w:t>8、</w:t>
            </w:r>
            <w:r>
              <w:rPr>
                <w:rFonts w:hint="eastAsia" w:ascii="仿宋" w:hAnsi="仿宋" w:eastAsia="仿宋" w:cs="仿宋"/>
                <w:color w:val="000000" w:themeColor="text1"/>
                <w:szCs w:val="24"/>
                <w14:textFill>
                  <w14:solidFill>
                    <w14:schemeClr w14:val="tx1"/>
                  </w14:solidFill>
                </w14:textFill>
              </w:rPr>
              <w:t>本项目的特定资格要求：</w:t>
            </w:r>
            <w:r>
              <w:rPr>
                <w:rFonts w:hint="eastAsia" w:ascii="仿宋" w:hAnsi="仿宋" w:eastAsia="仿宋" w:cs="仿宋"/>
                <w:color w:val="000000" w:themeColor="text1"/>
                <w:szCs w:val="24"/>
                <w:lang w:val="en-US" w:eastAsia="zh-CN"/>
                <w14:textFill>
                  <w14:solidFill>
                    <w14:schemeClr w14:val="tx1"/>
                  </w14:solidFill>
                </w14:textFill>
              </w:rPr>
              <w:t>无</w:t>
            </w:r>
          </w:p>
          <w:p w14:paraId="12D4B1AE">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9</w:t>
            </w:r>
            <w:r>
              <w:rPr>
                <w:rFonts w:hint="eastAsia" w:ascii="仿宋" w:hAnsi="仿宋" w:eastAsia="仿宋" w:cs="仿宋"/>
                <w:color w:val="000000" w:themeColor="text1"/>
                <w:szCs w:val="24"/>
                <w:highlight w:val="none"/>
                <w14:textFill>
                  <w14:solidFill>
                    <w14:schemeClr w14:val="tx1"/>
                  </w14:solidFill>
                </w14:textFill>
              </w:rPr>
              <w:t>、本项目不接受联合体投标。</w:t>
            </w:r>
          </w:p>
        </w:tc>
      </w:tr>
      <w:tr w14:paraId="44EA3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trPr>
        <w:tc>
          <w:tcPr>
            <w:tcW w:w="824" w:type="dxa"/>
            <w:tcMar>
              <w:top w:w="57" w:type="dxa"/>
              <w:bottom w:w="57" w:type="dxa"/>
            </w:tcMar>
            <w:vAlign w:val="center"/>
          </w:tcPr>
          <w:p w14:paraId="1ED42A5D">
            <w:pPr>
              <w:pStyle w:val="34"/>
              <w:snapToGrid w:val="0"/>
              <w:spacing w:line="288" w:lineRule="auto"/>
              <w:jc w:val="center"/>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6</w:t>
            </w:r>
          </w:p>
        </w:tc>
        <w:tc>
          <w:tcPr>
            <w:tcW w:w="9099" w:type="dxa"/>
            <w:tcMar>
              <w:top w:w="57" w:type="dxa"/>
              <w:bottom w:w="57" w:type="dxa"/>
            </w:tcMar>
            <w:vAlign w:val="center"/>
          </w:tcPr>
          <w:p w14:paraId="104E36B9">
            <w:pPr>
              <w:pStyle w:val="33"/>
              <w:spacing w:line="42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投标文件有效期：供应商同意投标书在招标文件规定的投标截止日期届满后立即对供应商产生法律约束力，投标有效期截至开标日后90日历天。</w:t>
            </w:r>
          </w:p>
        </w:tc>
      </w:tr>
      <w:tr w14:paraId="01132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14:paraId="666AC41C">
            <w:pPr>
              <w:pStyle w:val="33"/>
              <w:spacing w:line="420" w:lineRule="exact"/>
              <w:ind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9099" w:type="dxa"/>
            <w:tcMar>
              <w:top w:w="57" w:type="dxa"/>
              <w:bottom w:w="57" w:type="dxa"/>
            </w:tcMar>
            <w:vAlign w:val="center"/>
          </w:tcPr>
          <w:p w14:paraId="2BA50F8C">
            <w:pPr>
              <w:pStyle w:val="33"/>
              <w:spacing w:line="42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投标报价：供应商应在开标一览表中标明其提供的所有货物及相关工作范围内所有费用的总价。</w:t>
            </w:r>
          </w:p>
        </w:tc>
      </w:tr>
      <w:tr w14:paraId="3DD8F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14:paraId="21B9BB82">
            <w:pPr>
              <w:pStyle w:val="33"/>
              <w:spacing w:line="420" w:lineRule="exact"/>
              <w:ind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9099" w:type="dxa"/>
            <w:tcMar>
              <w:top w:w="57" w:type="dxa"/>
              <w:bottom w:w="57" w:type="dxa"/>
            </w:tcMar>
            <w:vAlign w:val="center"/>
          </w:tcPr>
          <w:p w14:paraId="5D386C1F">
            <w:pPr>
              <w:pStyle w:val="33"/>
              <w:spacing w:line="42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投标截止时间：202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03</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日1</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:00时（北京时间）</w:t>
            </w:r>
          </w:p>
        </w:tc>
      </w:tr>
      <w:tr w14:paraId="050E2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824" w:type="dxa"/>
            <w:tcMar>
              <w:top w:w="57" w:type="dxa"/>
              <w:bottom w:w="57" w:type="dxa"/>
            </w:tcMar>
            <w:vAlign w:val="center"/>
          </w:tcPr>
          <w:p w14:paraId="7148C98C">
            <w:pPr>
              <w:pStyle w:val="33"/>
              <w:spacing w:line="420" w:lineRule="exact"/>
              <w:ind w:firstLine="0" w:firstLineChars="0"/>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w:t>
            </w:r>
          </w:p>
        </w:tc>
        <w:tc>
          <w:tcPr>
            <w:tcW w:w="9099" w:type="dxa"/>
            <w:tcMar>
              <w:top w:w="57" w:type="dxa"/>
              <w:bottom w:w="57" w:type="dxa"/>
            </w:tcMar>
            <w:vAlign w:val="center"/>
          </w:tcPr>
          <w:p w14:paraId="13CB9F88">
            <w:pPr>
              <w:pStyle w:val="33"/>
              <w:spacing w:line="420" w:lineRule="exact"/>
              <w:ind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投标文件上传至：政采云平台http://www.zcygov.cn，逾期上传的投标文件将被拒收。</w:t>
            </w:r>
          </w:p>
        </w:tc>
      </w:tr>
      <w:tr w14:paraId="3F332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14:paraId="1C1213CC">
            <w:pPr>
              <w:pStyle w:val="33"/>
              <w:spacing w:line="420" w:lineRule="exact"/>
              <w:ind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tc>
        <w:tc>
          <w:tcPr>
            <w:tcW w:w="9099" w:type="dxa"/>
            <w:tcMar>
              <w:top w:w="57" w:type="dxa"/>
              <w:bottom w:w="57" w:type="dxa"/>
            </w:tcMar>
            <w:vAlign w:val="center"/>
          </w:tcPr>
          <w:p w14:paraId="2621CFD3">
            <w:pPr>
              <w:pStyle w:val="33"/>
              <w:spacing w:line="42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开标时间：2025年</w:t>
            </w:r>
            <w:r>
              <w:rPr>
                <w:rFonts w:hint="eastAsia" w:ascii="仿宋" w:hAnsi="仿宋" w:eastAsia="仿宋" w:cs="仿宋"/>
                <w:color w:val="000000" w:themeColor="text1"/>
                <w:sz w:val="24"/>
                <w:szCs w:val="24"/>
                <w:lang w:val="en-US" w:eastAsia="zh-CN"/>
                <w14:textFill>
                  <w14:solidFill>
                    <w14:schemeClr w14:val="tx1"/>
                  </w14:solidFill>
                </w14:textFill>
              </w:rPr>
              <w:t>03</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24</w:t>
            </w:r>
            <w:r>
              <w:rPr>
                <w:rFonts w:hint="eastAsia" w:ascii="仿宋" w:hAnsi="仿宋" w:eastAsia="仿宋" w:cs="仿宋"/>
                <w:color w:val="000000" w:themeColor="text1"/>
                <w:sz w:val="24"/>
                <w:szCs w:val="24"/>
                <w14:textFill>
                  <w14:solidFill>
                    <w14:schemeClr w14:val="tx1"/>
                  </w14:solidFill>
                </w14:textFill>
              </w:rPr>
              <w:t>日1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0（北京时间），逾期上传的投标文件将被拒收。</w:t>
            </w:r>
          </w:p>
        </w:tc>
      </w:tr>
      <w:tr w14:paraId="1631E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824" w:type="dxa"/>
            <w:tcMar>
              <w:top w:w="57" w:type="dxa"/>
              <w:bottom w:w="57" w:type="dxa"/>
            </w:tcMar>
            <w:vAlign w:val="center"/>
          </w:tcPr>
          <w:p w14:paraId="3D24EFD1">
            <w:pPr>
              <w:pStyle w:val="33"/>
              <w:spacing w:line="420" w:lineRule="exact"/>
              <w:ind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9099" w:type="dxa"/>
            <w:tcMar>
              <w:top w:w="57" w:type="dxa"/>
              <w:bottom w:w="57" w:type="dxa"/>
            </w:tcMar>
            <w:vAlign w:val="center"/>
          </w:tcPr>
          <w:p w14:paraId="50C24FB3">
            <w:pPr>
              <w:pStyle w:val="33"/>
              <w:spacing w:line="42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开标地点：政采云平台https：//www.zcygov.cn/（供应商网上使用CA锁远程操作开标；并确保网络环境流畅，否则代理机构不负任何责任。）</w:t>
            </w:r>
          </w:p>
        </w:tc>
      </w:tr>
      <w:tr w14:paraId="1D46E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tcMar>
              <w:top w:w="57" w:type="dxa"/>
              <w:bottom w:w="57" w:type="dxa"/>
            </w:tcMar>
            <w:vAlign w:val="center"/>
          </w:tcPr>
          <w:p w14:paraId="4E922E3D">
            <w:pPr>
              <w:pStyle w:val="33"/>
              <w:spacing w:line="420" w:lineRule="exact"/>
              <w:ind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9099" w:type="dxa"/>
            <w:shd w:val="clear" w:color="auto" w:fill="auto"/>
            <w:tcMar>
              <w:top w:w="57" w:type="dxa"/>
              <w:bottom w:w="57" w:type="dxa"/>
            </w:tcMar>
            <w:vAlign w:val="center"/>
          </w:tcPr>
          <w:p w14:paraId="5364E7DC">
            <w:pPr>
              <w:pStyle w:val="33"/>
              <w:spacing w:line="420" w:lineRule="exact"/>
              <w:ind w:firstLine="0" w:firstLineChars="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数量调整：投标总价的±10%，详见第二章投标须知第31条。</w:t>
            </w:r>
          </w:p>
        </w:tc>
      </w:tr>
      <w:tr w14:paraId="04E8EC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1" w:hRule="atLeast"/>
        </w:trPr>
        <w:tc>
          <w:tcPr>
            <w:tcW w:w="824" w:type="dxa"/>
            <w:tcMar>
              <w:top w:w="57" w:type="dxa"/>
              <w:bottom w:w="57" w:type="dxa"/>
            </w:tcMar>
            <w:vAlign w:val="center"/>
          </w:tcPr>
          <w:p w14:paraId="47B82A66">
            <w:pPr>
              <w:pStyle w:val="33"/>
              <w:spacing w:line="420" w:lineRule="exact"/>
              <w:ind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9099" w:type="dxa"/>
            <w:shd w:val="clear" w:color="auto" w:fill="auto"/>
            <w:tcMar>
              <w:top w:w="57" w:type="dxa"/>
              <w:bottom w:w="57" w:type="dxa"/>
            </w:tcMar>
            <w:vAlign w:val="center"/>
          </w:tcPr>
          <w:p w14:paraId="6FDEE544">
            <w:pPr>
              <w:pStyle w:val="34"/>
              <w:spacing w:line="42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工期</w:t>
            </w:r>
            <w:r>
              <w:rPr>
                <w:rFonts w:hint="eastAsia" w:ascii="仿宋" w:hAnsi="仿宋" w:eastAsia="仿宋" w:cs="仿宋"/>
                <w:color w:val="000000" w:themeColor="text1"/>
                <w:szCs w:val="24"/>
                <w:highlight w:val="none"/>
                <w14:textFill>
                  <w14:solidFill>
                    <w14:schemeClr w14:val="tx1"/>
                  </w14:solidFill>
                </w14:textFill>
              </w:rPr>
              <w:t>：总工期</w:t>
            </w:r>
            <w:r>
              <w:rPr>
                <w:rFonts w:hint="eastAsia" w:ascii="仿宋" w:hAnsi="仿宋" w:eastAsia="仿宋" w:cs="仿宋"/>
                <w:color w:val="000000" w:themeColor="text1"/>
                <w:szCs w:val="24"/>
                <w:highlight w:val="none"/>
                <w:lang w:val="en-US" w:eastAsia="zh-CN"/>
                <w14:textFill>
                  <w14:solidFill>
                    <w14:schemeClr w14:val="tx1"/>
                  </w14:solidFill>
                </w14:textFill>
              </w:rPr>
              <w:t>9</w:t>
            </w:r>
            <w:r>
              <w:rPr>
                <w:rFonts w:hint="eastAsia" w:ascii="仿宋" w:hAnsi="仿宋" w:eastAsia="仿宋" w:cs="仿宋"/>
                <w:color w:val="000000" w:themeColor="text1"/>
                <w:szCs w:val="24"/>
                <w:highlight w:val="none"/>
                <w14:textFill>
                  <w14:solidFill>
                    <w14:schemeClr w14:val="tx1"/>
                  </w14:solidFill>
                </w14:textFill>
              </w:rPr>
              <w:t>0天，具体开工日期以采购人通知的开工令为准。</w:t>
            </w:r>
          </w:p>
        </w:tc>
      </w:tr>
      <w:tr w14:paraId="0ACE9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824" w:type="dxa"/>
            <w:tcMar>
              <w:top w:w="57" w:type="dxa"/>
              <w:bottom w:w="57" w:type="dxa"/>
            </w:tcMar>
            <w:vAlign w:val="center"/>
          </w:tcPr>
          <w:p w14:paraId="73546E77">
            <w:pPr>
              <w:pStyle w:val="33"/>
              <w:spacing w:line="420" w:lineRule="exact"/>
              <w:ind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9099" w:type="dxa"/>
            <w:shd w:val="clear" w:color="auto" w:fill="auto"/>
            <w:tcMar>
              <w:top w:w="57" w:type="dxa"/>
              <w:bottom w:w="57" w:type="dxa"/>
            </w:tcMar>
            <w:vAlign w:val="center"/>
          </w:tcPr>
          <w:p w14:paraId="1D6D0787">
            <w:pPr>
              <w:pStyle w:val="34"/>
              <w:spacing w:line="420" w:lineRule="exact"/>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付款方式：</w:t>
            </w:r>
          </w:p>
          <w:p w14:paraId="3ED17310">
            <w:pPr>
              <w:pStyle w:val="34"/>
              <w:spacing w:line="42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合同签订30日内支付30%预付款。竣工验收无问题后支付65%的合同款。</w:t>
            </w:r>
          </w:p>
        </w:tc>
      </w:tr>
      <w:tr w14:paraId="6C2D6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14:paraId="678A5125">
            <w:pPr>
              <w:pStyle w:val="33"/>
              <w:spacing w:line="420" w:lineRule="exact"/>
              <w:ind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9099" w:type="dxa"/>
            <w:shd w:val="clear" w:color="auto" w:fill="auto"/>
            <w:tcMar>
              <w:top w:w="57" w:type="dxa"/>
              <w:bottom w:w="57" w:type="dxa"/>
            </w:tcMar>
            <w:vAlign w:val="center"/>
          </w:tcPr>
          <w:p w14:paraId="09D3B681">
            <w:pPr>
              <w:pStyle w:val="34"/>
              <w:spacing w:line="42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bookmarkStart w:id="8" w:name="_GoBack"/>
            <w:r>
              <w:rPr>
                <w:rFonts w:hint="eastAsia" w:ascii="仿宋" w:hAnsi="仿宋" w:eastAsia="仿宋" w:cs="仿宋"/>
                <w:color w:val="000000" w:themeColor="text1"/>
                <w:sz w:val="24"/>
                <w:szCs w:val="24"/>
                <w:highlight w:val="none"/>
                <w14:textFill>
                  <w14:solidFill>
                    <w14:schemeClr w14:val="tx1"/>
                  </w14:solidFill>
                </w14:textFill>
              </w:rPr>
              <w:t>质保期</w:t>
            </w:r>
            <w:bookmarkEnd w:id="8"/>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设</w:t>
            </w:r>
            <w:r>
              <w:rPr>
                <w:rFonts w:hint="eastAsia" w:ascii="仿宋" w:hAnsi="仿宋" w:eastAsia="仿宋" w:cs="仿宋"/>
                <w:color w:val="000000" w:themeColor="text1"/>
                <w:sz w:val="24"/>
                <w:szCs w:val="24"/>
                <w:highlight w:val="none"/>
                <w:lang w:eastAsia="zh-CN"/>
                <w14:textFill>
                  <w14:solidFill>
                    <w14:schemeClr w14:val="tx1"/>
                  </w14:solidFill>
                </w14:textFill>
              </w:rPr>
              <w:t>备</w:t>
            </w:r>
            <w:r>
              <w:rPr>
                <w:rFonts w:hint="eastAsia" w:ascii="仿宋" w:hAnsi="仿宋" w:eastAsia="仿宋" w:cs="仿宋"/>
                <w:color w:val="000000" w:themeColor="text1"/>
                <w:sz w:val="24"/>
                <w:szCs w:val="24"/>
                <w:highlight w:val="none"/>
                <w14:textFill>
                  <w14:solidFill>
                    <w14:schemeClr w14:val="tx1"/>
                  </w14:solidFill>
                </w14:textFill>
              </w:rPr>
              <w:t>需要2年的质保期；工程质保期为两个采暖期，保修期内由中标单位及时无偿保修。</w:t>
            </w:r>
          </w:p>
        </w:tc>
      </w:tr>
      <w:tr w14:paraId="210E4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14:paraId="62F041E9">
            <w:pPr>
              <w:pStyle w:val="33"/>
              <w:spacing w:line="420" w:lineRule="exact"/>
              <w:ind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9099" w:type="dxa"/>
            <w:shd w:val="clear" w:color="auto" w:fill="auto"/>
            <w:tcMar>
              <w:top w:w="57" w:type="dxa"/>
              <w:bottom w:w="57" w:type="dxa"/>
            </w:tcMar>
            <w:vAlign w:val="center"/>
          </w:tcPr>
          <w:p w14:paraId="4EC94E34">
            <w:pPr>
              <w:pStyle w:val="34"/>
              <w:snapToGrid w:val="0"/>
              <w:spacing w:line="288" w:lineRule="auto"/>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政府采购强制采购：</w:t>
            </w:r>
            <w:r>
              <w:rPr>
                <w:rFonts w:hint="eastAsia" w:ascii="仿宋" w:hAnsi="仿宋" w:eastAsia="仿宋" w:cs="仿宋"/>
                <w:color w:val="000000" w:themeColor="text1"/>
                <w:szCs w:val="24"/>
                <w:highlight w:val="none"/>
                <w14:textFill>
                  <w14:solidFill>
                    <w14:schemeClr w14:val="tx1"/>
                  </w14:solidFill>
                </w14:textFill>
              </w:rPr>
              <w:t>(1)标记符号的节能产品；(2)其他。</w:t>
            </w:r>
          </w:p>
          <w:p w14:paraId="7CDEA6E2">
            <w:pPr>
              <w:pStyle w:val="34"/>
              <w:snapToGrid w:val="0"/>
              <w:spacing w:line="288" w:lineRule="auto"/>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采购最新一期《节能产品政府采购清单》的产品。</w:t>
            </w:r>
          </w:p>
          <w:p w14:paraId="5A335066">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政府采购优先采购：</w:t>
            </w:r>
            <w:r>
              <w:rPr>
                <w:rFonts w:hint="eastAsia" w:ascii="仿宋" w:hAnsi="仿宋" w:eastAsia="仿宋" w:cs="仿宋"/>
                <w:color w:val="000000" w:themeColor="text1"/>
                <w:szCs w:val="24"/>
                <w:highlight w:val="none"/>
                <w14:textFill>
                  <w14:solidFill>
                    <w14:schemeClr w14:val="tx1"/>
                  </w14:solidFill>
                </w14:textFill>
              </w:rPr>
              <w:t>(1)非标记符号的节能产品；(2)环境标志产品；</w:t>
            </w:r>
          </w:p>
          <w:p w14:paraId="4360A70D">
            <w:pPr>
              <w:pStyle w:val="34"/>
              <w:snapToGrid w:val="0"/>
              <w:spacing w:line="288"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采购产品为《节能产品政府采购清单》(最新期)内非标记符号的节能产品及《环境标志产品政府采购清单》(最新期)内的产品：</w:t>
            </w:r>
          </w:p>
          <w:p w14:paraId="48AD70B3">
            <w:pPr>
              <w:pStyle w:val="34"/>
              <w:snapToGrid w:val="0"/>
              <w:spacing w:line="288"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507F1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824" w:type="dxa"/>
            <w:tcMar>
              <w:top w:w="57" w:type="dxa"/>
              <w:bottom w:w="57" w:type="dxa"/>
            </w:tcMar>
            <w:vAlign w:val="center"/>
          </w:tcPr>
          <w:p w14:paraId="26A0E1D5">
            <w:pPr>
              <w:spacing w:line="420" w:lineRule="exact"/>
              <w:ind w:firstLine="120" w:firstLineChars="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9099" w:type="dxa"/>
            <w:tcMar>
              <w:top w:w="57" w:type="dxa"/>
              <w:bottom w:w="57" w:type="dxa"/>
            </w:tcMar>
            <w:vAlign w:val="center"/>
          </w:tcPr>
          <w:p w14:paraId="73A746FE">
            <w:pPr>
              <w:pStyle w:val="34"/>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特别提示：</w:t>
            </w:r>
          </w:p>
          <w:p w14:paraId="1E5AC3A1">
            <w:pPr>
              <w:pStyle w:val="34"/>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1、超过200万元的货物和服务采购项目、超过400万元的工程采购项目中适宜由中小企业提供的，预留该部分采购项目预算总额的30%以上专门面向中小企业采购，其中预留给小微企业的比例不低于60%。</w:t>
            </w:r>
          </w:p>
          <w:p w14:paraId="4CBBE714">
            <w:pPr>
              <w:pStyle w:val="34"/>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28D867D">
            <w:pPr>
              <w:pStyle w:val="34"/>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F16FD31">
            <w:pPr>
              <w:pStyle w:val="34"/>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4、本项目对符合规定的小微企业报价给予10%的扣除。</w:t>
            </w:r>
          </w:p>
          <w:p w14:paraId="76615B71">
            <w:pPr>
              <w:pStyle w:val="34"/>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5、本项目采购标的对应的中小企业划分标准所属行业：工业。</w:t>
            </w:r>
          </w:p>
          <w:p w14:paraId="77A69B12">
            <w:pPr>
              <w:pStyle w:val="34"/>
              <w:snapToGrid w:val="0"/>
              <w:spacing w:line="288" w:lineRule="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6、预留情况：</w:t>
            </w:r>
            <w:r>
              <w:rPr>
                <w:rFonts w:hint="eastAsia" w:ascii="仿宋" w:hAnsi="仿宋" w:eastAsia="仿宋" w:cs="仿宋"/>
                <w:color w:val="000000" w:themeColor="text1"/>
                <w:szCs w:val="24"/>
                <w:highlight w:val="none"/>
                <w:lang w:val="en-US" w:eastAsia="zh-CN"/>
                <w14:textFill>
                  <w14:solidFill>
                    <w14:schemeClr w14:val="tx1"/>
                  </w14:solidFill>
                </w14:textFill>
              </w:rPr>
              <w:t>本项目面向中小企业预留份额30%以上，其中面向小微企业预留份额60%以上。</w:t>
            </w:r>
          </w:p>
        </w:tc>
      </w:tr>
      <w:tr w14:paraId="5746B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4" w:type="dxa"/>
            <w:tcMar>
              <w:top w:w="57" w:type="dxa"/>
              <w:bottom w:w="57" w:type="dxa"/>
            </w:tcMar>
            <w:vAlign w:val="center"/>
          </w:tcPr>
          <w:p w14:paraId="0878BF2F">
            <w:pPr>
              <w:spacing w:line="420" w:lineRule="exact"/>
              <w:ind w:firstLine="120" w:firstLineChars="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w:t>
            </w:r>
          </w:p>
        </w:tc>
        <w:tc>
          <w:tcPr>
            <w:tcW w:w="9099" w:type="dxa"/>
            <w:shd w:val="clear" w:color="auto" w:fill="auto"/>
            <w:tcMar>
              <w:top w:w="57" w:type="dxa"/>
              <w:bottom w:w="57" w:type="dxa"/>
            </w:tcMar>
            <w:vAlign w:val="center"/>
          </w:tcPr>
          <w:p w14:paraId="6048F608">
            <w:pPr>
              <w:pStyle w:val="34"/>
              <w:spacing w:line="420" w:lineRule="exact"/>
              <w:jc w:val="both"/>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供应商须仔细阅读本招标文件的所有条款：</w:t>
            </w:r>
          </w:p>
          <w:p w14:paraId="5D6A77F2">
            <w:pPr>
              <w:pStyle w:val="34"/>
              <w:spacing w:line="420" w:lineRule="exact"/>
              <w:jc w:val="both"/>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1、供应商应对字体置黑的条款、注有“投标无效”字样的条款、以及商务条款中加注“*”号的条款引起重视，如不满足此类条款的规定，其后果由供应商自行承担。</w:t>
            </w:r>
          </w:p>
          <w:p w14:paraId="2B668AE2">
            <w:pPr>
              <w:pStyle w:val="34"/>
              <w:spacing w:line="420" w:lineRule="exact"/>
              <w:jc w:val="both"/>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2、技术参数中“*”号项不是废标项，是重要技术参数。</w:t>
            </w:r>
          </w:p>
        </w:tc>
      </w:tr>
      <w:tr w14:paraId="5C60C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824" w:type="dxa"/>
            <w:tcMar>
              <w:top w:w="57" w:type="dxa"/>
              <w:bottom w:w="57" w:type="dxa"/>
            </w:tcMar>
            <w:vAlign w:val="center"/>
          </w:tcPr>
          <w:p w14:paraId="10EA68DC">
            <w:pPr>
              <w:spacing w:line="420" w:lineRule="exact"/>
              <w:ind w:firstLine="120" w:firstLineChars="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p>
        </w:tc>
        <w:tc>
          <w:tcPr>
            <w:tcW w:w="9099" w:type="dxa"/>
            <w:shd w:val="clear" w:color="auto" w:fill="auto"/>
            <w:tcMar>
              <w:top w:w="57" w:type="dxa"/>
              <w:bottom w:w="57" w:type="dxa"/>
            </w:tcMar>
            <w:vAlign w:val="center"/>
          </w:tcPr>
          <w:p w14:paraId="30AFBD5F">
            <w:pPr>
              <w:pStyle w:val="34"/>
              <w:spacing w:line="42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在评标过程直至签订合同前的任何时间，如经证实发现供应商提供虚假投标资料或信息骗取中标的，或者未按本招标文件要求提交履约保证金的（如有要求），将取消其中标资格，并报主管部门备案。</w:t>
            </w:r>
          </w:p>
        </w:tc>
      </w:tr>
      <w:tr w14:paraId="7D3B6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6" w:hRule="atLeast"/>
        </w:trPr>
        <w:tc>
          <w:tcPr>
            <w:tcW w:w="824" w:type="dxa"/>
            <w:tcMar>
              <w:top w:w="57" w:type="dxa"/>
              <w:bottom w:w="57" w:type="dxa"/>
            </w:tcMar>
            <w:vAlign w:val="center"/>
          </w:tcPr>
          <w:p w14:paraId="18B7AEF6">
            <w:pPr>
              <w:spacing w:line="420" w:lineRule="exact"/>
              <w:ind w:firstLine="120" w:firstLineChars="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9099" w:type="dxa"/>
            <w:tcMar>
              <w:top w:w="57" w:type="dxa"/>
              <w:bottom w:w="57" w:type="dxa"/>
            </w:tcMar>
            <w:vAlign w:val="center"/>
          </w:tcPr>
          <w:p w14:paraId="7218F3AA">
            <w:pPr>
              <w:pStyle w:val="34"/>
              <w:spacing w:line="420" w:lineRule="exact"/>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val="0"/>
                <w:bCs w:val="0"/>
                <w:color w:val="000000" w:themeColor="text1"/>
                <w:szCs w:val="24"/>
                <w:highlight w:val="none"/>
                <w14:textFill>
                  <w14:solidFill>
                    <w14:schemeClr w14:val="tx1"/>
                  </w14:solidFill>
                </w14:textFill>
              </w:rPr>
              <w:t>投标保证金：本项目不收取投标保证金。</w:t>
            </w:r>
          </w:p>
        </w:tc>
      </w:tr>
      <w:tr w14:paraId="1A2F8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824" w:type="dxa"/>
            <w:tcMar>
              <w:top w:w="57" w:type="dxa"/>
              <w:bottom w:w="57" w:type="dxa"/>
            </w:tcMar>
            <w:vAlign w:val="center"/>
          </w:tcPr>
          <w:p w14:paraId="6F430A13">
            <w:pPr>
              <w:spacing w:line="420" w:lineRule="exact"/>
              <w:ind w:firstLine="120" w:firstLineChars="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9099" w:type="dxa"/>
            <w:tcMar>
              <w:top w:w="57" w:type="dxa"/>
              <w:bottom w:w="57" w:type="dxa"/>
            </w:tcMar>
            <w:vAlign w:val="center"/>
          </w:tcPr>
          <w:p w14:paraId="2C6F921A">
            <w:pPr>
              <w:pStyle w:val="34"/>
              <w:spacing w:line="420" w:lineRule="exact"/>
              <w:jc w:val="both"/>
              <w:rPr>
                <w:rFonts w:hint="eastAsia"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注：供应商认为采购文件、采购过程、中标或者成交结果使自己的权益受到损害的，可以在知道或者应知其权益受到损害之日起7个工作日内，以书面形式向采购人、采购代理机构提出质疑。</w:t>
            </w:r>
          </w:p>
        </w:tc>
      </w:tr>
      <w:tr w14:paraId="0E7BF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824" w:type="dxa"/>
            <w:tcMar>
              <w:top w:w="57" w:type="dxa"/>
              <w:bottom w:w="57" w:type="dxa"/>
            </w:tcMar>
            <w:vAlign w:val="center"/>
          </w:tcPr>
          <w:p w14:paraId="3EF4AA7D">
            <w:pPr>
              <w:spacing w:line="420" w:lineRule="exact"/>
              <w:ind w:firstLine="120" w:firstLineChars="5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22</w:t>
            </w:r>
          </w:p>
        </w:tc>
        <w:tc>
          <w:tcPr>
            <w:tcW w:w="9099" w:type="dxa"/>
            <w:tcMar>
              <w:top w:w="57" w:type="dxa"/>
              <w:bottom w:w="57" w:type="dxa"/>
            </w:tcMar>
            <w:vAlign w:val="center"/>
          </w:tcPr>
          <w:p w14:paraId="044FF5A0">
            <w:pPr>
              <w:pStyle w:val="33"/>
              <w:spacing w:line="420" w:lineRule="exact"/>
              <w:ind w:firstLine="0" w:firstLineChars="0"/>
              <w:rPr>
                <w:rFonts w:hint="eastAsia" w:ascii="仿宋" w:hAnsi="仿宋" w:eastAsia="仿宋" w:cs="仿宋"/>
                <w:sz w:val="24"/>
                <w:szCs w:val="24"/>
              </w:rPr>
            </w:pPr>
            <w:r>
              <w:rPr>
                <w:rFonts w:hint="eastAsia" w:ascii="仿宋" w:hAnsi="仿宋" w:eastAsia="仿宋" w:cs="仿宋"/>
                <w:sz w:val="24"/>
                <w:szCs w:val="24"/>
              </w:rPr>
              <w:t>银行信息：</w:t>
            </w:r>
          </w:p>
          <w:p w14:paraId="5C3B7AD0">
            <w:pPr>
              <w:pStyle w:val="33"/>
              <w:spacing w:line="420" w:lineRule="exact"/>
              <w:ind w:firstLine="0" w:firstLineChars="0"/>
              <w:rPr>
                <w:rFonts w:hint="eastAsia" w:ascii="仿宋" w:hAnsi="仿宋" w:eastAsia="仿宋" w:cs="仿宋"/>
                <w:sz w:val="24"/>
                <w:szCs w:val="24"/>
              </w:rPr>
            </w:pPr>
            <w:r>
              <w:rPr>
                <w:rFonts w:hint="eastAsia" w:ascii="仿宋" w:hAnsi="仿宋" w:eastAsia="仿宋" w:cs="仿宋"/>
                <w:sz w:val="24"/>
                <w:szCs w:val="24"/>
              </w:rPr>
              <w:t>账户名称：新疆新之建工程咨询有限公司</w:t>
            </w:r>
          </w:p>
          <w:p w14:paraId="707BD3EC">
            <w:pPr>
              <w:pStyle w:val="33"/>
              <w:spacing w:line="420" w:lineRule="exact"/>
              <w:ind w:firstLine="0" w:firstLineChars="0"/>
              <w:rPr>
                <w:rFonts w:hint="eastAsia" w:ascii="仿宋" w:hAnsi="仿宋" w:eastAsia="仿宋" w:cs="仿宋"/>
                <w:sz w:val="24"/>
                <w:szCs w:val="24"/>
              </w:rPr>
            </w:pPr>
            <w:r>
              <w:rPr>
                <w:rFonts w:hint="eastAsia" w:ascii="仿宋" w:hAnsi="仿宋" w:eastAsia="仿宋" w:cs="仿宋"/>
                <w:sz w:val="24"/>
                <w:szCs w:val="24"/>
              </w:rPr>
              <w:t>开户行名称：交通银行乌鲁木齐光明路支行</w:t>
            </w:r>
          </w:p>
          <w:p w14:paraId="2B551BB7">
            <w:pPr>
              <w:pStyle w:val="33"/>
              <w:spacing w:line="420" w:lineRule="exact"/>
              <w:ind w:firstLine="0" w:firstLineChars="0"/>
              <w:rPr>
                <w:rFonts w:hint="eastAsia" w:ascii="仿宋" w:hAnsi="仿宋" w:eastAsia="仿宋" w:cs="仿宋"/>
                <w:sz w:val="24"/>
                <w:szCs w:val="24"/>
              </w:rPr>
            </w:pPr>
            <w:r>
              <w:rPr>
                <w:rFonts w:hint="eastAsia" w:ascii="仿宋" w:hAnsi="仿宋" w:eastAsia="仿宋" w:cs="仿宋"/>
                <w:sz w:val="24"/>
                <w:szCs w:val="24"/>
              </w:rPr>
              <w:t>账号：651651034013001779607</w:t>
            </w:r>
          </w:p>
          <w:p w14:paraId="23B70981">
            <w:pPr>
              <w:pStyle w:val="34"/>
              <w:spacing w:line="420" w:lineRule="exact"/>
              <w:jc w:val="both"/>
              <w:rPr>
                <w:rFonts w:hint="eastAsia" w:ascii="仿宋" w:hAnsi="仿宋" w:eastAsia="仿宋" w:cs="仿宋"/>
                <w:b w:val="0"/>
                <w:bCs w:val="0"/>
                <w:color w:val="000000" w:themeColor="text1"/>
                <w:szCs w:val="24"/>
                <w:highlight w:val="none"/>
                <w14:textFill>
                  <w14:solidFill>
                    <w14:schemeClr w14:val="tx1"/>
                  </w14:solidFill>
                </w14:textFill>
              </w:rPr>
            </w:pPr>
            <w:r>
              <w:rPr>
                <w:rFonts w:hint="eastAsia" w:ascii="仿宋" w:hAnsi="仿宋" w:eastAsia="仿宋" w:cs="仿宋"/>
                <w:sz w:val="24"/>
                <w:szCs w:val="24"/>
              </w:rPr>
              <w:t>行号：301881000286</w:t>
            </w:r>
          </w:p>
        </w:tc>
      </w:tr>
    </w:tbl>
    <w:p w14:paraId="3855322E">
      <w:pPr>
        <w:pStyle w:val="34"/>
        <w:snapToGrid w:val="0"/>
        <w:spacing w:line="312" w:lineRule="auto"/>
        <w:ind w:firstLine="560"/>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olor w:val="000000" w:themeColor="text1"/>
          <w:sz w:val="31"/>
          <w:highlight w:val="none"/>
          <w14:textFill>
            <w14:solidFill>
              <w14:schemeClr w14:val="tx1"/>
            </w14:solidFill>
          </w14:textFill>
        </w:rPr>
        <w:br w:type="page"/>
      </w:r>
      <w:bookmarkStart w:id="1" w:name="_Toc5987695"/>
      <w:bookmarkStart w:id="2" w:name="_Toc5896489"/>
      <w:bookmarkStart w:id="3" w:name="_Toc399523005"/>
      <w:r>
        <w:rPr>
          <w:rFonts w:hint="eastAsia" w:ascii="仿宋" w:hAnsi="仿宋" w:eastAsia="仿宋"/>
          <w:b/>
          <w:bCs/>
          <w:color w:val="000000" w:themeColor="text1"/>
          <w:sz w:val="36"/>
          <w:szCs w:val="36"/>
          <w:highlight w:val="none"/>
          <w14:textFill>
            <w14:solidFill>
              <w14:schemeClr w14:val="tx1"/>
            </w14:solidFill>
          </w14:textFill>
        </w:rPr>
        <w:t xml:space="preserve">第一章 </w:t>
      </w:r>
      <w:r>
        <w:rPr>
          <w:rFonts w:hint="eastAsia" w:ascii="仿宋" w:hAnsi="仿宋" w:eastAsia="仿宋" w:cs="仿宋"/>
          <w:b/>
          <w:color w:val="000000" w:themeColor="text1"/>
          <w:sz w:val="36"/>
          <w:szCs w:val="36"/>
          <w:highlight w:val="none"/>
          <w14:textFill>
            <w14:solidFill>
              <w14:schemeClr w14:val="tx1"/>
            </w14:solidFill>
          </w14:textFill>
        </w:rPr>
        <w:t>招标公告</w:t>
      </w:r>
    </w:p>
    <w:p w14:paraId="25DB9A28">
      <w:pPr>
        <w:pStyle w:val="19"/>
        <w:spacing w:before="75" w:beforeAutospacing="0" w:after="75" w:afterAutospacing="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项目概况</w:t>
      </w:r>
    </w:p>
    <w:p w14:paraId="6799F15B">
      <w:pPr>
        <w:pStyle w:val="19"/>
        <w:spacing w:before="75" w:beforeAutospacing="0" w:after="75" w:afterAutospacing="0"/>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新疆第二医学院医学实验动物中心建设项目</w:t>
      </w:r>
      <w:r>
        <w:rPr>
          <w:rFonts w:hint="eastAsia" w:ascii="仿宋" w:hAnsi="仿宋" w:eastAsia="仿宋" w:cs="仿宋"/>
          <w:color w:val="000000" w:themeColor="text1"/>
          <w:sz w:val="28"/>
          <w:szCs w:val="28"/>
          <w:highlight w:val="none"/>
          <w14:textFill>
            <w14:solidFill>
              <w14:schemeClr w14:val="tx1"/>
            </w14:solidFill>
          </w14:textFill>
        </w:rPr>
        <w:t>的潜在投标人应在</w:t>
      </w:r>
      <w:r>
        <w:rPr>
          <w:rFonts w:hint="eastAsia" w:ascii="仿宋" w:hAnsi="仿宋" w:eastAsia="仿宋" w:cs="仿宋"/>
          <w:sz w:val="28"/>
          <w:szCs w:val="28"/>
          <w:u w:val="single"/>
        </w:rPr>
        <w:t>政采云平台（https://www.zcygov.cn/）在线申请获取采购文件（进入“项目采购”应用，在获取采购文件菜单中选择项目，</w:t>
      </w:r>
      <w:r>
        <w:rPr>
          <w:rFonts w:hint="eastAsia" w:ascii="仿宋" w:hAnsi="仿宋" w:eastAsia="仿宋" w:cs="仿宋"/>
          <w:color w:val="000000" w:themeColor="text1"/>
          <w:sz w:val="28"/>
          <w:szCs w:val="28"/>
          <w:highlight w:val="none"/>
          <w14:textFill>
            <w14:solidFill>
              <w14:schemeClr w14:val="tx1"/>
            </w14:solidFill>
          </w14:textFill>
        </w:rPr>
        <w:t>获取（下载）招标文件，并于202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03</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24</w:t>
      </w:r>
      <w:r>
        <w:rPr>
          <w:rFonts w:hint="eastAsia" w:ascii="仿宋" w:hAnsi="仿宋" w:eastAsia="仿宋" w:cs="仿宋"/>
          <w:color w:val="000000" w:themeColor="text1"/>
          <w:sz w:val="28"/>
          <w:szCs w:val="28"/>
          <w:highlight w:val="none"/>
          <w14:textFill>
            <w14:solidFill>
              <w14:schemeClr w14:val="tx1"/>
            </w14:solidFill>
          </w14:textFill>
        </w:rPr>
        <w:t>日1</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:00时（北京时间）前递交（上传）投标文件。</w:t>
      </w:r>
    </w:p>
    <w:p w14:paraId="2338351F">
      <w:pPr>
        <w:pStyle w:val="34"/>
        <w:spacing w:line="540" w:lineRule="exact"/>
        <w:ind w:firstLine="560"/>
        <w:jc w:val="both"/>
        <w:rPr>
          <w:rFonts w:ascii="仿宋" w:hAnsi="仿宋" w:eastAsia="仿宋"/>
          <w:b/>
          <w:color w:val="000000" w:themeColor="text1"/>
          <w:sz w:val="28"/>
          <w:highlight w:val="none"/>
          <w14:textFill>
            <w14:solidFill>
              <w14:schemeClr w14:val="tx1"/>
            </w14:solidFill>
          </w14:textFill>
        </w:rPr>
      </w:pPr>
      <w:r>
        <w:rPr>
          <w:rStyle w:val="25"/>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b/>
          <w:color w:val="000000" w:themeColor="text1"/>
          <w:sz w:val="28"/>
          <w:highlight w:val="none"/>
          <w14:textFill>
            <w14:solidFill>
              <w14:schemeClr w14:val="tx1"/>
            </w14:solidFill>
          </w14:textFill>
        </w:rPr>
        <w:t>项目基本情况</w:t>
      </w:r>
    </w:p>
    <w:p w14:paraId="3E50F93F">
      <w:pPr>
        <w:pStyle w:val="34"/>
        <w:spacing w:line="540" w:lineRule="exact"/>
        <w:ind w:firstLine="560"/>
        <w:jc w:val="both"/>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项目编号：</w:t>
      </w:r>
      <w:r>
        <w:rPr>
          <w:rFonts w:hint="eastAsia" w:ascii="仿宋" w:hAnsi="仿宋" w:eastAsia="仿宋" w:cs="仿宋"/>
          <w:color w:val="000000" w:themeColor="text1"/>
          <w:sz w:val="28"/>
          <w:highlight w:val="none"/>
          <w:lang w:val="en-US" w:eastAsia="zh-CN"/>
          <w14:textFill>
            <w14:solidFill>
              <w14:schemeClr w14:val="tx1"/>
            </w14:solidFill>
          </w14:textFill>
        </w:rPr>
        <w:t>XZJ259-019-ZK</w:t>
      </w:r>
    </w:p>
    <w:p w14:paraId="6545B04A">
      <w:pPr>
        <w:pStyle w:val="34"/>
        <w:spacing w:line="540" w:lineRule="exact"/>
        <w:ind w:firstLine="560"/>
        <w:jc w:val="both"/>
        <w:rPr>
          <w:rFonts w:hint="eastAsia"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项目名称：</w:t>
      </w:r>
      <w:r>
        <w:rPr>
          <w:rFonts w:hint="eastAsia" w:ascii="仿宋" w:hAnsi="仿宋" w:eastAsia="仿宋"/>
          <w:color w:val="000000" w:themeColor="text1"/>
          <w:sz w:val="28"/>
          <w:highlight w:val="none"/>
          <w:lang w:val="en-US" w:eastAsia="zh-CN"/>
          <w14:textFill>
            <w14:solidFill>
              <w14:schemeClr w14:val="tx1"/>
            </w14:solidFill>
          </w14:textFill>
        </w:rPr>
        <w:t>新疆第二医学院医学实验动物中心建设项目</w:t>
      </w:r>
    </w:p>
    <w:p w14:paraId="01FFCBF9">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采购方式：公开招标</w:t>
      </w:r>
    </w:p>
    <w:p w14:paraId="33AE94A0">
      <w:pPr>
        <w:pStyle w:val="34"/>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预算金额（元）：</w:t>
      </w:r>
      <w:r>
        <w:rPr>
          <w:rFonts w:hint="eastAsia" w:ascii="仿宋" w:hAnsi="仿宋" w:eastAsia="仿宋" w:cs="仿宋"/>
          <w:color w:val="000000" w:themeColor="text1"/>
          <w:sz w:val="28"/>
          <w:highlight w:val="none"/>
          <w:lang w:val="en-US" w:eastAsia="zh-CN"/>
          <w14:textFill>
            <w14:solidFill>
              <w14:schemeClr w14:val="tx1"/>
            </w14:solidFill>
          </w14:textFill>
        </w:rPr>
        <w:t>2180000.00</w:t>
      </w:r>
    </w:p>
    <w:p w14:paraId="4A2E4B7F">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最高限价（元）：/</w:t>
      </w:r>
    </w:p>
    <w:p w14:paraId="462DE1BB">
      <w:pPr>
        <w:pStyle w:val="34"/>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采购需求：</w:t>
      </w:r>
    </w:p>
    <w:p w14:paraId="0F20DA0F">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p>
    <w:p w14:paraId="3AEAC2FC">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标项一：</w:t>
      </w:r>
    </w:p>
    <w:p w14:paraId="1C6C3FD2">
      <w:pPr>
        <w:pStyle w:val="34"/>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标项名称：</w:t>
      </w:r>
      <w:r>
        <w:rPr>
          <w:rFonts w:hint="eastAsia" w:ascii="仿宋" w:hAnsi="仿宋" w:eastAsia="仿宋"/>
          <w:color w:val="000000" w:themeColor="text1"/>
          <w:sz w:val="28"/>
          <w:highlight w:val="none"/>
          <w:lang w:val="en-US" w:eastAsia="zh-CN"/>
          <w14:textFill>
            <w14:solidFill>
              <w14:schemeClr w14:val="tx1"/>
            </w14:solidFill>
          </w14:textFill>
        </w:rPr>
        <w:t>医学实验动物中心建设项目</w:t>
      </w:r>
    </w:p>
    <w:p w14:paraId="1A48FCB9">
      <w:pPr>
        <w:pStyle w:val="34"/>
        <w:spacing w:line="540" w:lineRule="exact"/>
        <w:ind w:firstLine="560"/>
        <w:jc w:val="both"/>
        <w:rPr>
          <w:rFonts w:hint="default" w:ascii="仿宋" w:hAnsi="仿宋" w:eastAsia="仿宋"/>
          <w:color w:val="000000" w:themeColor="text1"/>
          <w:sz w:val="28"/>
          <w:highlight w:val="none"/>
          <w:lang w:val="en-US"/>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数量：</w:t>
      </w:r>
      <w:r>
        <w:rPr>
          <w:rFonts w:hint="eastAsia" w:ascii="仿宋" w:hAnsi="仿宋" w:eastAsia="仿宋" w:cs="仿宋"/>
          <w:color w:val="000000" w:themeColor="text1"/>
          <w:sz w:val="28"/>
          <w:highlight w:val="none"/>
          <w:lang w:val="en-US" w:eastAsia="zh-CN"/>
          <w14:textFill>
            <w14:solidFill>
              <w14:schemeClr w14:val="tx1"/>
            </w14:solidFill>
          </w14:textFill>
        </w:rPr>
        <w:t>1项</w:t>
      </w:r>
    </w:p>
    <w:p w14:paraId="49412CF1">
      <w:pPr>
        <w:pStyle w:val="34"/>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预算金额（元）：</w:t>
      </w:r>
      <w:r>
        <w:rPr>
          <w:rFonts w:hint="eastAsia" w:ascii="仿宋" w:hAnsi="仿宋" w:eastAsia="仿宋" w:cs="仿宋"/>
          <w:color w:val="000000" w:themeColor="text1"/>
          <w:sz w:val="28"/>
          <w:highlight w:val="none"/>
          <w:lang w:val="en-US" w:eastAsia="zh-CN"/>
          <w14:textFill>
            <w14:solidFill>
              <w14:schemeClr w14:val="tx1"/>
            </w14:solidFill>
          </w14:textFill>
        </w:rPr>
        <w:t>2180000.00</w:t>
      </w:r>
    </w:p>
    <w:p w14:paraId="336D99C0">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简要规格描述</w:t>
      </w:r>
      <w:r>
        <w:rPr>
          <w:rFonts w:ascii="仿宋" w:hAnsi="仿宋" w:eastAsia="仿宋" w:cs="仿宋"/>
          <w:color w:val="auto"/>
          <w:sz w:val="27"/>
          <w:szCs w:val="27"/>
        </w:rPr>
        <w:t>或项目基本概况介绍、用途</w:t>
      </w:r>
      <w:r>
        <w:rPr>
          <w:rFonts w:hint="eastAsia" w:ascii="仿宋" w:hAnsi="仿宋" w:eastAsia="仿宋"/>
          <w:color w:val="auto"/>
          <w:sz w:val="28"/>
        </w:rPr>
        <w:t>：具体采购要求详见招标文件</w:t>
      </w:r>
    </w:p>
    <w:p w14:paraId="11A7759A">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备注：</w:t>
      </w:r>
    </w:p>
    <w:p w14:paraId="7F871A92">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p>
    <w:p w14:paraId="650BA5BD">
      <w:pPr>
        <w:adjustRightInd w:val="0"/>
        <w:snapToGrid w:val="0"/>
        <w:spacing w:line="560" w:lineRule="exact"/>
        <w:ind w:firstLine="557" w:firstLineChars="199"/>
        <w:rPr>
          <w:rFonts w:hint="eastAsia" w:ascii="仿宋_GB2312" w:hAnsi="仿宋_GB2312" w:eastAsia="仿宋_GB2312" w:cs="仿宋_GB2312"/>
          <w:b w:val="0"/>
          <w:bCs w:val="0"/>
          <w:sz w:val="28"/>
          <w:szCs w:val="28"/>
        </w:rPr>
      </w:pPr>
      <w:r>
        <w:rPr>
          <w:rFonts w:hint="eastAsia" w:ascii="仿宋" w:hAnsi="仿宋" w:eastAsia="仿宋"/>
          <w:color w:val="000000" w:themeColor="text1"/>
          <w:sz w:val="28"/>
          <w:highlight w:val="none"/>
          <w14:textFill>
            <w14:solidFill>
              <w14:schemeClr w14:val="tx1"/>
            </w14:solidFill>
          </w14:textFill>
        </w:rPr>
        <w:t>合同履约期限：</w:t>
      </w:r>
      <w:r>
        <w:rPr>
          <w:rFonts w:hint="eastAsia" w:ascii="仿宋" w:hAnsi="仿宋" w:eastAsia="仿宋"/>
          <w:color w:val="000000" w:themeColor="text1"/>
          <w:sz w:val="28"/>
          <w:highlight w:val="none"/>
          <w:lang w:val="en-US" w:eastAsia="zh-CN"/>
          <w14:textFill>
            <w14:solidFill>
              <w14:schemeClr w14:val="tx1"/>
            </w14:solidFill>
          </w14:textFill>
        </w:rPr>
        <w:t>设</w:t>
      </w:r>
      <w:r>
        <w:rPr>
          <w:rFonts w:hint="eastAsia" w:ascii="仿宋" w:hAnsi="仿宋" w:eastAsia="仿宋"/>
          <w:color w:val="000000" w:themeColor="text1"/>
          <w:sz w:val="28"/>
          <w:highlight w:val="none"/>
          <w:lang w:eastAsia="zh-CN"/>
          <w14:textFill>
            <w14:solidFill>
              <w14:schemeClr w14:val="tx1"/>
            </w14:solidFill>
          </w14:textFill>
        </w:rPr>
        <w:t>备</w:t>
      </w:r>
      <w:r>
        <w:rPr>
          <w:rFonts w:hint="eastAsia" w:ascii="仿宋" w:hAnsi="仿宋" w:eastAsia="仿宋"/>
          <w:color w:val="000000" w:themeColor="text1"/>
          <w:sz w:val="28"/>
          <w:highlight w:val="none"/>
          <w14:textFill>
            <w14:solidFill>
              <w14:schemeClr w14:val="tx1"/>
            </w14:solidFill>
          </w14:textFill>
        </w:rPr>
        <w:t>需要2年的质保期</w:t>
      </w:r>
      <w:r>
        <w:rPr>
          <w:rFonts w:hint="eastAsia" w:ascii="仿宋" w:hAnsi="仿宋" w:eastAsia="仿宋"/>
          <w:color w:val="000000" w:themeColor="text1"/>
          <w:sz w:val="28"/>
          <w:highlight w:val="none"/>
          <w:lang w:eastAsia="zh-CN"/>
          <w14:textFill>
            <w14:solidFill>
              <w14:schemeClr w14:val="tx1"/>
            </w14:solidFill>
          </w14:textFill>
        </w:rPr>
        <w:t>；</w:t>
      </w:r>
      <w:r>
        <w:rPr>
          <w:rFonts w:hint="eastAsia" w:ascii="仿宋_GB2312" w:hAnsi="仿宋_GB2312" w:eastAsia="仿宋_GB2312" w:cs="仿宋_GB2312"/>
          <w:sz w:val="28"/>
          <w:szCs w:val="28"/>
        </w:rPr>
        <w:t>工程质保期为两个采暖期，</w:t>
      </w:r>
      <w:r>
        <w:rPr>
          <w:rFonts w:hint="eastAsia" w:ascii="仿宋_GB2312" w:hAnsi="仿宋_GB2312" w:eastAsia="仿宋_GB2312" w:cs="仿宋_GB2312"/>
          <w:b w:val="0"/>
          <w:bCs w:val="0"/>
          <w:sz w:val="28"/>
          <w:szCs w:val="28"/>
        </w:rPr>
        <w:t>保修期内由中标单位及时无偿保修。</w:t>
      </w:r>
    </w:p>
    <w:p w14:paraId="655DD62A">
      <w:pPr>
        <w:pStyle w:val="34"/>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p>
    <w:p w14:paraId="4F10F467">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本项目不接受联合体投标。</w:t>
      </w:r>
    </w:p>
    <w:p w14:paraId="6809B125">
      <w:pPr>
        <w:pStyle w:val="34"/>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二、申请人的资格要求：</w:t>
      </w:r>
    </w:p>
    <w:p w14:paraId="3160BAE2">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1.满足《中华人民共和国政府采购法》第二十二条规定；</w:t>
      </w:r>
    </w:p>
    <w:p w14:paraId="7B29C019">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2.落实政府采购政策需满足的资格要求：</w:t>
      </w:r>
    </w:p>
    <w:p w14:paraId="370779E3">
      <w:pPr>
        <w:pStyle w:val="34"/>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7FA7E44C">
      <w:pPr>
        <w:pStyle w:val="34"/>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2.2、监狱企业及残疾人福利性单位视同小型、微型企业，享受预留份额、评审中价格扣除等政府采购促进中小企业发展的政府采购政策。</w:t>
      </w:r>
    </w:p>
    <w:p w14:paraId="49CC103E">
      <w:pPr>
        <w:pStyle w:val="34"/>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2.3、</w:t>
      </w:r>
      <w:r>
        <w:rPr>
          <w:rFonts w:hint="eastAsia" w:ascii="仿宋" w:hAnsi="仿宋" w:eastAsia="仿宋" w:cs="仿宋"/>
          <w:color w:val="000000" w:themeColor="text1"/>
          <w:sz w:val="28"/>
          <w:highlight w:val="none"/>
          <w14:textFill>
            <w14:solidFill>
              <w14:schemeClr w14:val="tx1"/>
            </w14:solidFill>
          </w14:textFill>
        </w:rPr>
        <w:t>中华人民共和国财政部、中华人民共和国工业和信息化部《政府采购促进中小企业发展管理办法》（财库〔2020〕46号）文件、《关于落实好政府采购支持中小企业发展的通知》（新财购〔2022〕22号）文件的规定</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本项目面向中小企业预留份额30%以上，其中面向小微企业预留份额60%以上</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货物类投标单位提供的投标产品的制造商须为中小型企业，提供《中小企业声明函》；（产品由中小企业生产且使用该中小企业商号或者注册商标）。</w:t>
      </w:r>
    </w:p>
    <w:p w14:paraId="7F7D1705">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3、有效的工商营业执照副本、税务登记证副本、组织机构代码证副本或“三证合一”的营业执照副本。</w:t>
      </w:r>
    </w:p>
    <w:p w14:paraId="27A7230D">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4、法定代表人投标需携带法定代表人证明书（原件）及法定代表人身份证（原件），委托代理人投标需携带法定代表人授权委托书（原件）及委托代理人身份证（原件）。</w:t>
      </w:r>
    </w:p>
    <w:p w14:paraId="24BC65DC">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6E7E999">
      <w:pPr>
        <w:pStyle w:val="34"/>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07927BD4">
      <w:pPr>
        <w:spacing w:line="324" w:lineRule="auto"/>
        <w:ind w:firstLine="560" w:firstLineChars="200"/>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7、提供近三年（2021年至2023年）财务审计报告（成立 不足三年的提供成立至2022年或2023年的财务审计报告，成立不足一年的企业无需提供)。</w:t>
      </w:r>
    </w:p>
    <w:p w14:paraId="1955B6BF">
      <w:pPr>
        <w:spacing w:line="324" w:lineRule="auto"/>
        <w:ind w:firstLine="560" w:firstLineChars="200"/>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8、</w:t>
      </w:r>
      <w:r>
        <w:rPr>
          <w:rFonts w:hint="eastAsia" w:ascii="仿宋_GB2312" w:hAnsi="仿宋" w:eastAsia="仿宋_GB2312" w:cs="仿宋"/>
          <w:color w:val="000000" w:themeColor="text1"/>
          <w:sz w:val="28"/>
          <w:szCs w:val="28"/>
          <w14:textFill>
            <w14:solidFill>
              <w14:schemeClr w14:val="tx1"/>
            </w14:solidFill>
          </w14:textFill>
        </w:rPr>
        <w:t>本项目的特定资格要求：</w:t>
      </w:r>
      <w:r>
        <w:rPr>
          <w:rFonts w:hint="eastAsia" w:ascii="仿宋_GB2312" w:hAnsi="仿宋" w:eastAsia="仿宋_GB2312" w:cs="仿宋"/>
          <w:color w:val="000000" w:themeColor="text1"/>
          <w:sz w:val="28"/>
          <w:szCs w:val="28"/>
          <w:lang w:val="en-US" w:eastAsia="zh-CN"/>
          <w14:textFill>
            <w14:solidFill>
              <w14:schemeClr w14:val="tx1"/>
            </w14:solidFill>
          </w14:textFill>
        </w:rPr>
        <w:t>无</w:t>
      </w:r>
    </w:p>
    <w:p w14:paraId="7D34FB17">
      <w:pPr>
        <w:pStyle w:val="34"/>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三、获取招标文件</w:t>
      </w:r>
    </w:p>
    <w:p w14:paraId="309F2B7E">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auto"/>
          <w:sz w:val="28"/>
        </w:rPr>
        <w:t>时间</w:t>
      </w:r>
      <w:r>
        <w:rPr>
          <w:rFonts w:hint="eastAsia" w:ascii="仿宋" w:hAnsi="仿宋" w:eastAsia="仿宋"/>
          <w:color w:val="000000" w:themeColor="text1"/>
          <w:sz w:val="28"/>
          <w14:textFill>
            <w14:solidFill>
              <w14:schemeClr w14:val="tx1"/>
            </w14:solidFill>
          </w14:textFill>
        </w:rPr>
        <w:t>：202</w:t>
      </w:r>
      <w:r>
        <w:rPr>
          <w:rFonts w:hint="eastAsia" w:ascii="仿宋" w:hAnsi="仿宋" w:eastAsia="仿宋"/>
          <w:color w:val="000000" w:themeColor="text1"/>
          <w:sz w:val="28"/>
          <w:lang w:val="en-US" w:eastAsia="zh-CN"/>
          <w14:textFill>
            <w14:solidFill>
              <w14:schemeClr w14:val="tx1"/>
            </w14:solidFill>
          </w14:textFill>
        </w:rPr>
        <w:t>5</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03</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03</w:t>
      </w:r>
      <w:r>
        <w:rPr>
          <w:rFonts w:hint="eastAsia" w:ascii="仿宋" w:hAnsi="仿宋" w:eastAsia="仿宋"/>
          <w:color w:val="000000" w:themeColor="text1"/>
          <w:sz w:val="28"/>
          <w14:textFill>
            <w14:solidFill>
              <w14:schemeClr w14:val="tx1"/>
            </w14:solidFill>
          </w14:textFill>
        </w:rPr>
        <w:t>日至202</w:t>
      </w:r>
      <w:r>
        <w:rPr>
          <w:rFonts w:hint="eastAsia" w:ascii="仿宋" w:hAnsi="仿宋" w:eastAsia="仿宋"/>
          <w:color w:val="000000" w:themeColor="text1"/>
          <w:sz w:val="28"/>
          <w:lang w:val="en-US" w:eastAsia="zh-CN"/>
          <w14:textFill>
            <w14:solidFill>
              <w14:schemeClr w14:val="tx1"/>
            </w14:solidFill>
          </w14:textFill>
        </w:rPr>
        <w:t>5</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03</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10</w:t>
      </w:r>
      <w:r>
        <w:rPr>
          <w:rFonts w:hint="eastAsia" w:ascii="仿宋" w:hAnsi="仿宋" w:eastAsia="仿宋"/>
          <w:color w:val="000000" w:themeColor="text1"/>
          <w:sz w:val="28"/>
          <w14:textFill>
            <w14:solidFill>
              <w14:schemeClr w14:val="tx1"/>
            </w14:solidFill>
          </w14:textFill>
        </w:rPr>
        <w:t>日，每天上午00:00至12:00，下午12:00至23:59（北京时间，法定节假日除外）</w:t>
      </w:r>
    </w:p>
    <w:p w14:paraId="1E419265">
      <w:pPr>
        <w:pStyle w:val="34"/>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地点：政采云平台线上获取。</w:t>
      </w:r>
    </w:p>
    <w:p w14:paraId="51CDA926">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BEA200C">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售价（元）：</w:t>
      </w:r>
      <w:r>
        <w:rPr>
          <w:rFonts w:hint="eastAsia" w:ascii="仿宋" w:hAnsi="仿宋" w:eastAsia="仿宋" w:cs="仿宋"/>
          <w:color w:val="000000" w:themeColor="text1"/>
          <w:sz w:val="28"/>
          <w14:textFill>
            <w14:solidFill>
              <w14:schemeClr w14:val="tx1"/>
            </w14:solidFill>
          </w14:textFill>
        </w:rPr>
        <w:t>0元/份。</w:t>
      </w:r>
    </w:p>
    <w:p w14:paraId="13CA3665">
      <w:pPr>
        <w:pStyle w:val="34"/>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四、提交投标文件截止时间、开标时间和地点</w:t>
      </w:r>
    </w:p>
    <w:p w14:paraId="5603920F">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提交投标文件截止时间：2025年</w:t>
      </w:r>
      <w:r>
        <w:rPr>
          <w:rFonts w:hint="eastAsia" w:ascii="仿宋" w:hAnsi="仿宋" w:eastAsia="仿宋"/>
          <w:color w:val="000000" w:themeColor="text1"/>
          <w:sz w:val="28"/>
          <w:lang w:val="en-US" w:eastAsia="zh-CN"/>
          <w14:textFill>
            <w14:solidFill>
              <w14:schemeClr w14:val="tx1"/>
            </w14:solidFill>
          </w14:textFill>
        </w:rPr>
        <w:t>03</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24</w:t>
      </w:r>
      <w:r>
        <w:rPr>
          <w:rFonts w:hint="eastAsia" w:ascii="仿宋" w:hAnsi="仿宋" w:eastAsia="仿宋"/>
          <w:color w:val="000000" w:themeColor="text1"/>
          <w:sz w:val="28"/>
          <w14:textFill>
            <w14:solidFill>
              <w14:schemeClr w14:val="tx1"/>
            </w14:solidFill>
          </w14:textFill>
        </w:rPr>
        <w:t>日1</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14:textFill>
            <w14:solidFill>
              <w14:schemeClr w14:val="tx1"/>
            </w14:solidFill>
          </w14:textFill>
        </w:rPr>
        <w:t>:</w:t>
      </w:r>
      <w:r>
        <w:rPr>
          <w:rFonts w:hint="eastAsia" w:ascii="仿宋" w:hAnsi="仿宋" w:eastAsia="仿宋"/>
          <w:color w:val="000000" w:themeColor="text1"/>
          <w:sz w:val="28"/>
          <w:lang w:val="en-US" w:eastAsia="zh-CN"/>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0（北京时间）</w:t>
      </w:r>
    </w:p>
    <w:p w14:paraId="09A88880">
      <w:pPr>
        <w:pStyle w:val="34"/>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投标地点：政采云</w:t>
      </w:r>
      <w:r>
        <w:rPr>
          <w:rFonts w:hint="eastAsia" w:ascii="仿宋" w:hAnsi="仿宋" w:eastAsia="仿宋" w:cs="仿宋"/>
          <w:color w:val="000000" w:themeColor="text1"/>
          <w:sz w:val="28"/>
          <w14:textFill>
            <w14:solidFill>
              <w14:schemeClr w14:val="tx1"/>
            </w14:solidFill>
          </w14:textFill>
        </w:rPr>
        <w:t>www.zcygov.cn，逾期上传的投标文件将被拒收。</w:t>
      </w:r>
    </w:p>
    <w:p w14:paraId="43D7D507">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开标时间：2025年</w:t>
      </w:r>
      <w:r>
        <w:rPr>
          <w:rFonts w:hint="eastAsia" w:ascii="仿宋" w:hAnsi="仿宋" w:eastAsia="仿宋"/>
          <w:color w:val="000000" w:themeColor="text1"/>
          <w:sz w:val="28"/>
          <w:lang w:val="en-US" w:eastAsia="zh-CN"/>
          <w14:textFill>
            <w14:solidFill>
              <w14:schemeClr w14:val="tx1"/>
            </w14:solidFill>
          </w14:textFill>
        </w:rPr>
        <w:t>03</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24</w:t>
      </w:r>
      <w:r>
        <w:rPr>
          <w:rFonts w:hint="eastAsia" w:ascii="仿宋" w:hAnsi="仿宋" w:eastAsia="仿宋"/>
          <w:color w:val="000000" w:themeColor="text1"/>
          <w:sz w:val="28"/>
          <w14:textFill>
            <w14:solidFill>
              <w14:schemeClr w14:val="tx1"/>
            </w14:solidFill>
          </w14:textFill>
        </w:rPr>
        <w:t>日1</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14:textFill>
            <w14:solidFill>
              <w14:schemeClr w14:val="tx1"/>
            </w14:solidFill>
          </w14:textFill>
        </w:rPr>
        <w:t>:</w:t>
      </w:r>
      <w:r>
        <w:rPr>
          <w:rFonts w:hint="eastAsia" w:ascii="仿宋" w:hAnsi="仿宋" w:eastAsia="仿宋"/>
          <w:color w:val="000000" w:themeColor="text1"/>
          <w:sz w:val="28"/>
          <w:lang w:val="en-US" w:eastAsia="zh-CN"/>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0（北京时间）</w:t>
      </w:r>
    </w:p>
    <w:p w14:paraId="68A3A8F7">
      <w:pPr>
        <w:pStyle w:val="34"/>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开标地点：政采云</w:t>
      </w:r>
      <w:r>
        <w:rPr>
          <w:rFonts w:hint="eastAsia" w:ascii="仿宋" w:hAnsi="仿宋" w:eastAsia="仿宋" w:cs="仿宋"/>
          <w:color w:val="000000" w:themeColor="text1"/>
          <w:sz w:val="28"/>
          <w14:textFill>
            <w14:solidFill>
              <w14:schemeClr w14:val="tx1"/>
            </w14:solidFill>
          </w14:textFill>
        </w:rPr>
        <w:t>www.zcygov.cn。</w:t>
      </w:r>
    </w:p>
    <w:p w14:paraId="3F39B785">
      <w:pPr>
        <w:pStyle w:val="34"/>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五、公告期限</w:t>
      </w:r>
    </w:p>
    <w:p w14:paraId="531EBD95">
      <w:pPr>
        <w:pStyle w:val="34"/>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自本公告发布之日起5个工作日。</w:t>
      </w:r>
    </w:p>
    <w:p w14:paraId="5C27BF64">
      <w:pPr>
        <w:pStyle w:val="34"/>
        <w:numPr>
          <w:ilvl w:val="0"/>
          <w:numId w:val="2"/>
        </w:numPr>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其他补充事宜</w:t>
      </w:r>
    </w:p>
    <w:p w14:paraId="1AA617E3">
      <w:pPr>
        <w:pStyle w:val="34"/>
        <w:wordWrap w:val="0"/>
        <w:spacing w:line="540" w:lineRule="exact"/>
        <w:ind w:firstLine="561"/>
        <w:jc w:val="both"/>
        <w:rPr>
          <w:rFonts w:ascii="仿宋" w:hAnsi="仿宋" w:eastAsia="仿宋"/>
          <w:color w:val="auto"/>
          <w:sz w:val="28"/>
        </w:rPr>
      </w:pPr>
      <w:r>
        <w:rPr>
          <w:rFonts w:ascii="仿宋" w:hAnsi="仿宋" w:eastAsia="仿宋"/>
          <w:color w:val="auto"/>
          <w:sz w:val="28"/>
        </w:rPr>
        <w:t>1.本项目实行网上投标，采用响应性文件电子标书；</w:t>
      </w:r>
    </w:p>
    <w:p w14:paraId="3B95B947">
      <w:pPr>
        <w:pStyle w:val="34"/>
        <w:wordWrap w:val="0"/>
        <w:spacing w:line="540" w:lineRule="exact"/>
        <w:ind w:firstLine="561"/>
        <w:jc w:val="both"/>
        <w:rPr>
          <w:rFonts w:ascii="仿宋" w:hAnsi="仿宋" w:eastAsia="仿宋"/>
          <w:color w:val="auto"/>
          <w:sz w:val="28"/>
        </w:rPr>
      </w:pPr>
      <w:r>
        <w:rPr>
          <w:rFonts w:ascii="仿宋" w:hAnsi="仿宋" w:eastAsia="仿宋"/>
          <w:color w:val="auto"/>
          <w:sz w:val="28"/>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23928200">
      <w:pPr>
        <w:pStyle w:val="34"/>
        <w:wordWrap w:val="0"/>
        <w:spacing w:line="540" w:lineRule="exact"/>
        <w:ind w:firstLine="561"/>
        <w:jc w:val="both"/>
        <w:rPr>
          <w:rFonts w:ascii="仿宋" w:hAnsi="仿宋" w:eastAsia="仿宋"/>
          <w:color w:val="auto"/>
          <w:sz w:val="28"/>
        </w:rPr>
      </w:pPr>
      <w:r>
        <w:rPr>
          <w:rFonts w:ascii="仿宋" w:hAnsi="仿宋" w:eastAsia="仿宋"/>
          <w:color w:val="auto"/>
          <w:sz w:val="28"/>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1F0B48D">
      <w:pPr>
        <w:pStyle w:val="34"/>
        <w:wordWrap w:val="0"/>
        <w:spacing w:line="540" w:lineRule="exact"/>
        <w:ind w:firstLine="561"/>
        <w:jc w:val="both"/>
        <w:rPr>
          <w:rFonts w:ascii="仿宋" w:hAnsi="仿宋" w:eastAsia="仿宋"/>
          <w:color w:val="auto"/>
          <w:sz w:val="28"/>
        </w:rPr>
      </w:pPr>
      <w:r>
        <w:rPr>
          <w:rFonts w:ascii="仿宋" w:hAnsi="仿宋" w:eastAsia="仿宋"/>
          <w:color w:val="auto"/>
          <w:sz w:val="28"/>
        </w:rPr>
        <w:t>4.供应商应当在投标截止时间前,将生成的“电子加密投标文件”上传递交至“政府采购云平台”,投标截止时间以后上传递交的投标文件将被“政府采购云平台”拒收；</w:t>
      </w:r>
    </w:p>
    <w:p w14:paraId="043B591E">
      <w:pPr>
        <w:pStyle w:val="34"/>
        <w:wordWrap w:val="0"/>
        <w:spacing w:line="540" w:lineRule="exact"/>
        <w:ind w:firstLine="561"/>
        <w:jc w:val="both"/>
        <w:rPr>
          <w:rFonts w:ascii="仿宋" w:hAnsi="仿宋" w:eastAsia="仿宋"/>
          <w:color w:val="auto"/>
          <w:sz w:val="28"/>
        </w:rPr>
      </w:pPr>
      <w:r>
        <w:rPr>
          <w:rFonts w:ascii="仿宋" w:hAnsi="仿宋" w:eastAsia="仿宋"/>
          <w:color w:val="auto"/>
          <w:sz w:val="28"/>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2C295995">
      <w:pPr>
        <w:pStyle w:val="34"/>
        <w:wordWrap w:val="0"/>
        <w:spacing w:line="540" w:lineRule="exact"/>
        <w:ind w:firstLine="561"/>
        <w:jc w:val="both"/>
        <w:rPr>
          <w:rFonts w:ascii="仿宋" w:hAnsi="仿宋" w:eastAsia="仿宋"/>
          <w:color w:val="auto"/>
          <w:sz w:val="28"/>
        </w:rPr>
      </w:pPr>
      <w:r>
        <w:rPr>
          <w:rFonts w:ascii="仿宋" w:hAnsi="仿宋" w:eastAsia="仿宋"/>
          <w:color w:val="auto"/>
          <w:sz w:val="28"/>
        </w:rPr>
        <w:t>6、供应商登录政采云平台，在开标时间后30分钟内用“项目采购-开标评标”功能进行解密投标文件。若供应商在规定时间内未按时解密的，视为无效投标。解密与加密投标文件须使用同一个CA。</w:t>
      </w:r>
    </w:p>
    <w:p w14:paraId="204C638A">
      <w:pPr>
        <w:pStyle w:val="34"/>
        <w:wordWrap w:val="0"/>
        <w:spacing w:line="540" w:lineRule="exact"/>
        <w:ind w:firstLine="561"/>
        <w:jc w:val="both"/>
        <w:rPr>
          <w:rFonts w:ascii="仿宋" w:hAnsi="仿宋" w:eastAsia="仿宋"/>
          <w:color w:val="auto"/>
          <w:sz w:val="28"/>
        </w:rPr>
      </w:pPr>
      <w:r>
        <w:rPr>
          <w:rFonts w:ascii="仿宋" w:hAnsi="仿宋" w:eastAsia="仿宋"/>
          <w:color w:val="auto"/>
          <w:sz w:val="28"/>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DA4DE56">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特别提示：</w:t>
      </w:r>
    </w:p>
    <w:p w14:paraId="44A3BC6C">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1、超过200万元的货物和服务采购项目、超过400万元的工程采购项目中适宜由中小企业提供的，预留该部分采购项目预算总额的30%以上专门面向中小企业采购，其中预留给小微企业的比例不低于60%。</w:t>
      </w:r>
    </w:p>
    <w:p w14:paraId="06BAA9A0">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C10C93E">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32164EF">
      <w:pPr>
        <w:pStyle w:val="34"/>
        <w:spacing w:line="540" w:lineRule="exact"/>
        <w:ind w:firstLine="560"/>
        <w:jc w:val="both"/>
        <w:rPr>
          <w:rFonts w:hint="eastAsia" w:ascii="仿宋" w:hAnsi="仿宋" w:eastAsia="仿宋"/>
          <w:b/>
          <w:bCs/>
          <w:color w:val="000000" w:themeColor="text1"/>
          <w:sz w:val="28"/>
          <w:highlight w:val="none"/>
          <w14:textFill>
            <w14:solidFill>
              <w14:schemeClr w14:val="tx1"/>
            </w14:solidFill>
          </w14:textFill>
        </w:rPr>
      </w:pPr>
    </w:p>
    <w:p w14:paraId="29A976CD">
      <w:pPr>
        <w:pStyle w:val="34"/>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lang w:val="en-US" w:eastAsia="zh-CN"/>
          <w14:textFill>
            <w14:solidFill>
              <w14:schemeClr w14:val="tx1"/>
            </w14:solidFill>
          </w14:textFill>
        </w:rPr>
        <w:t>七、</w:t>
      </w:r>
      <w:r>
        <w:rPr>
          <w:rFonts w:hint="eastAsia" w:ascii="仿宋" w:hAnsi="仿宋" w:eastAsia="仿宋"/>
          <w:b/>
          <w:bCs/>
          <w:color w:val="000000" w:themeColor="text1"/>
          <w:sz w:val="28"/>
          <w:highlight w:val="none"/>
          <w14:textFill>
            <w14:solidFill>
              <w14:schemeClr w14:val="tx1"/>
            </w14:solidFill>
          </w14:textFill>
        </w:rPr>
        <w:t>对本次采购提出询问，请按以下方式联系</w:t>
      </w:r>
    </w:p>
    <w:p w14:paraId="48C5FDA3">
      <w:pPr>
        <w:pStyle w:val="34"/>
        <w:spacing w:line="500" w:lineRule="exact"/>
        <w:ind w:firstLine="561"/>
        <w:jc w:val="both"/>
        <w:rPr>
          <w:rFonts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1.采购人信息</w:t>
      </w:r>
    </w:p>
    <w:p w14:paraId="702C0C1D">
      <w:pPr>
        <w:pStyle w:val="34"/>
        <w:spacing w:line="500" w:lineRule="exact"/>
        <w:ind w:firstLine="561"/>
        <w:jc w:val="both"/>
        <w:rPr>
          <w:rFonts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名 称：新疆第二医学院</w:t>
      </w:r>
    </w:p>
    <w:p w14:paraId="1F58C52D">
      <w:pPr>
        <w:pStyle w:val="34"/>
        <w:spacing w:line="500" w:lineRule="exact"/>
        <w:ind w:firstLine="561"/>
        <w:jc w:val="both"/>
        <w:rPr>
          <w:rFonts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地 址：克拉玛依市胜利路12号</w:t>
      </w:r>
    </w:p>
    <w:p w14:paraId="7E2E2C3D">
      <w:pPr>
        <w:pStyle w:val="34"/>
        <w:spacing w:line="500" w:lineRule="exact"/>
        <w:ind w:firstLine="561"/>
        <w:jc w:val="both"/>
        <w:rPr>
          <w:rFonts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联系人：王星星</w:t>
      </w:r>
    </w:p>
    <w:p w14:paraId="76B39057">
      <w:pPr>
        <w:pStyle w:val="34"/>
        <w:spacing w:line="500" w:lineRule="exact"/>
        <w:ind w:firstLine="561"/>
        <w:jc w:val="both"/>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联系方式：</w:t>
      </w:r>
      <w:r>
        <w:rPr>
          <w:rFonts w:hint="eastAsia" w:ascii="仿宋" w:hAnsi="仿宋" w:eastAsia="仿宋" w:cs="仿宋"/>
          <w:color w:val="000000" w:themeColor="text1"/>
          <w:sz w:val="28"/>
          <w:highlight w:val="none"/>
          <w:lang w:eastAsia="zh-CN"/>
          <w14:textFill>
            <w14:solidFill>
              <w14:schemeClr w14:val="tx1"/>
            </w14:solidFill>
          </w14:textFill>
        </w:rPr>
        <w:t>0990-7564821</w:t>
      </w:r>
    </w:p>
    <w:p w14:paraId="54DFA819">
      <w:pPr>
        <w:pStyle w:val="34"/>
        <w:spacing w:line="500" w:lineRule="exact"/>
        <w:jc w:val="both"/>
        <w:rPr>
          <w:rFonts w:ascii="仿宋" w:hAnsi="仿宋" w:eastAsia="仿宋" w:cs="仿宋"/>
          <w:color w:val="000000" w:themeColor="text1"/>
          <w:sz w:val="28"/>
          <w:highlight w:val="none"/>
          <w14:textFill>
            <w14:solidFill>
              <w14:schemeClr w14:val="tx1"/>
            </w14:solidFill>
          </w14:textFill>
        </w:rPr>
      </w:pPr>
    </w:p>
    <w:p w14:paraId="0946D1AB">
      <w:pPr>
        <w:pStyle w:val="34"/>
        <w:spacing w:line="500" w:lineRule="exact"/>
        <w:ind w:firstLine="561"/>
        <w:jc w:val="both"/>
        <w:rPr>
          <w:rFonts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2.采购代理机构信息</w:t>
      </w:r>
    </w:p>
    <w:p w14:paraId="37E8D43A">
      <w:pPr>
        <w:pStyle w:val="34"/>
        <w:spacing w:line="500" w:lineRule="exact"/>
        <w:ind w:firstLine="561"/>
        <w:jc w:val="both"/>
        <w:rPr>
          <w:rFonts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名 称：新疆新之建工程咨询有限公司</w:t>
      </w:r>
    </w:p>
    <w:p w14:paraId="1BC829D3">
      <w:pPr>
        <w:pStyle w:val="34"/>
        <w:spacing w:line="500" w:lineRule="exact"/>
        <w:ind w:firstLine="561"/>
        <w:jc w:val="both"/>
        <w:rPr>
          <w:rFonts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地 址：新疆乌鲁木齐市沙依巴克区克西街618号亚欣国际酒店五楼</w:t>
      </w:r>
    </w:p>
    <w:p w14:paraId="02682481">
      <w:pPr>
        <w:pStyle w:val="34"/>
        <w:spacing w:line="500" w:lineRule="exact"/>
        <w:ind w:firstLine="561"/>
        <w:jc w:val="both"/>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项目联系人：</w:t>
      </w:r>
      <w:r>
        <w:rPr>
          <w:rFonts w:hint="eastAsia" w:ascii="仿宋" w:hAnsi="仿宋" w:eastAsia="仿宋" w:cs="仿宋"/>
          <w:color w:val="000000" w:themeColor="text1"/>
          <w:sz w:val="28"/>
          <w:highlight w:val="none"/>
          <w:lang w:val="en-US" w:eastAsia="zh-CN"/>
          <w14:textFill>
            <w14:solidFill>
              <w14:schemeClr w14:val="tx1"/>
            </w14:solidFill>
          </w14:textFill>
        </w:rPr>
        <w:t xml:space="preserve">任素仙 </w:t>
      </w:r>
      <w:r>
        <w:rPr>
          <w:rFonts w:hint="eastAsia" w:ascii="仿宋" w:hAnsi="仿宋" w:eastAsia="仿宋" w:cs="仿宋"/>
          <w:color w:val="000000" w:themeColor="text1"/>
          <w:sz w:val="28"/>
          <w:highlight w:val="none"/>
          <w14:textFill>
            <w14:solidFill>
              <w14:schemeClr w14:val="tx1"/>
            </w14:solidFill>
          </w14:textFill>
        </w:rPr>
        <w:t xml:space="preserve">李雪 </w:t>
      </w:r>
    </w:p>
    <w:p w14:paraId="79E3CD55">
      <w:pPr>
        <w:pStyle w:val="34"/>
        <w:spacing w:line="500" w:lineRule="exact"/>
        <w:ind w:firstLine="561"/>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联系方式：0991-8852576</w:t>
      </w:r>
    </w:p>
    <w:p w14:paraId="5E5056B2">
      <w:pPr>
        <w:rPr>
          <w:rFonts w:ascii="仿宋" w:hAnsi="仿宋" w:eastAsia="仿宋"/>
          <w:b/>
          <w:bCs/>
          <w:color w:val="000000" w:themeColor="text1"/>
          <w:sz w:val="36"/>
          <w:highlight w:val="none"/>
          <w14:textFill>
            <w14:solidFill>
              <w14:schemeClr w14:val="tx1"/>
            </w14:solidFill>
          </w14:textFill>
        </w:rPr>
      </w:pPr>
      <w:r>
        <w:rPr>
          <w:rFonts w:hint="eastAsia" w:ascii="仿宋" w:hAnsi="仿宋" w:eastAsia="仿宋"/>
          <w:b/>
          <w:bCs/>
          <w:color w:val="000000" w:themeColor="text1"/>
          <w:sz w:val="36"/>
          <w:highlight w:val="none"/>
          <w14:textFill>
            <w14:solidFill>
              <w14:schemeClr w14:val="tx1"/>
            </w14:solidFill>
          </w14:textFill>
        </w:rPr>
        <w:br w:type="page"/>
      </w:r>
    </w:p>
    <w:bookmarkEnd w:id="1"/>
    <w:bookmarkEnd w:id="2"/>
    <w:p w14:paraId="15E5C195">
      <w:pPr>
        <w:pStyle w:val="34"/>
        <w:snapToGrid w:val="0"/>
        <w:spacing w:line="312" w:lineRule="auto"/>
        <w:ind w:firstLine="720" w:firstLineChars="200"/>
        <w:jc w:val="center"/>
        <w:rPr>
          <w:rFonts w:ascii="仿宋" w:hAnsi="仿宋" w:eastAsia="仿宋"/>
          <w:b/>
          <w:bCs/>
          <w:color w:val="auto"/>
          <w:sz w:val="36"/>
        </w:rPr>
      </w:pPr>
      <w:r>
        <w:rPr>
          <w:rFonts w:hint="eastAsia" w:ascii="仿宋" w:hAnsi="仿宋" w:eastAsia="仿宋"/>
          <w:b/>
          <w:bCs/>
          <w:color w:val="auto"/>
          <w:sz w:val="36"/>
        </w:rPr>
        <w:t>第二章  投 标 须 知</w:t>
      </w:r>
    </w:p>
    <w:p w14:paraId="2ED15658">
      <w:pPr>
        <w:pStyle w:val="35"/>
        <w:spacing w:beforeLines="0" w:afterLines="0" w:line="520" w:lineRule="exact"/>
        <w:ind w:firstLine="560"/>
        <w:rPr>
          <w:rFonts w:ascii="仿宋" w:hAnsi="仿宋" w:eastAsia="仿宋" w:cs="宋体"/>
          <w:kern w:val="0"/>
          <w:sz w:val="28"/>
          <w:szCs w:val="24"/>
        </w:rPr>
      </w:pPr>
      <w:r>
        <w:rPr>
          <w:rFonts w:hint="eastAsia" w:ascii="仿宋" w:hAnsi="仿宋" w:eastAsia="仿宋" w:cs="宋体"/>
          <w:kern w:val="0"/>
          <w:sz w:val="28"/>
          <w:szCs w:val="24"/>
        </w:rPr>
        <w:t>一、总 则</w:t>
      </w:r>
    </w:p>
    <w:p w14:paraId="1333C861">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14:paraId="22DF2F33">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4FBECC64">
      <w:pPr>
        <w:pStyle w:val="34"/>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14:paraId="11E5EF96">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供应商在本次招标活动中，必须遵循《中华人民共和国政府采购法》及其实施条例（658号令）、《政府采购货物和服务招标投标管理办法》（财政部87号令）的规定。</w:t>
      </w:r>
    </w:p>
    <w:p w14:paraId="0BC6B15E">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14:paraId="1AB8E930">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14:paraId="4BC7B90F">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14:paraId="1679900A">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2.1“采购代理机构”系指新疆新之建工程咨询有限公司。</w:t>
      </w:r>
    </w:p>
    <w:p w14:paraId="6CC78214">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14:paraId="1D425FCE">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14:paraId="65FE21B4">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14:paraId="3FC89872">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14:paraId="331304E9">
      <w:pPr>
        <w:pStyle w:val="34"/>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14:paraId="109C8764">
      <w:pPr>
        <w:pStyle w:val="34"/>
        <w:spacing w:line="540" w:lineRule="exact"/>
        <w:ind w:firstLine="561"/>
        <w:jc w:val="both"/>
        <w:rPr>
          <w:rFonts w:ascii="仿宋" w:hAnsi="仿宋" w:eastAsia="仿宋"/>
          <w:color w:val="auto"/>
          <w:sz w:val="28"/>
        </w:rPr>
      </w:pPr>
      <w:r>
        <w:rPr>
          <w:rFonts w:hint="eastAsia" w:ascii="仿宋" w:hAnsi="仿宋" w:eastAsia="仿宋"/>
          <w:color w:val="auto"/>
          <w:sz w:val="28"/>
        </w:rPr>
        <w:t>2.7“节能产品”或者“环保产品”是指财政部发布的《节能产品政府采购清单》或者《环境标志产品政府采购清单》的产品。</w:t>
      </w:r>
    </w:p>
    <w:p w14:paraId="69DB71BA">
      <w:pPr>
        <w:pStyle w:val="34"/>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A85364">
      <w:pPr>
        <w:pStyle w:val="34"/>
        <w:spacing w:line="540" w:lineRule="exact"/>
        <w:ind w:firstLine="561"/>
        <w:rPr>
          <w:rFonts w:ascii="仿宋" w:hAnsi="仿宋" w:eastAsia="仿宋"/>
          <w:color w:val="auto"/>
          <w:sz w:val="28"/>
        </w:rPr>
      </w:pPr>
      <w:r>
        <w:rPr>
          <w:rFonts w:hint="eastAsia" w:ascii="仿宋" w:hAnsi="仿宋" w:eastAsia="仿宋"/>
          <w:color w:val="auto"/>
          <w:sz w:val="28"/>
        </w:rPr>
        <w:t>3. 其他要求</w:t>
      </w:r>
    </w:p>
    <w:p w14:paraId="27B109BA">
      <w:pPr>
        <w:pStyle w:val="34"/>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14:paraId="54294C03">
      <w:pPr>
        <w:pStyle w:val="34"/>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14:paraId="4A74708E">
      <w:pPr>
        <w:pStyle w:val="34"/>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5BE25BDA">
      <w:pPr>
        <w:pStyle w:val="34"/>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14:paraId="26FB8905">
      <w:pPr>
        <w:pStyle w:val="34"/>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14:paraId="6E43953B">
      <w:pPr>
        <w:pStyle w:val="35"/>
        <w:spacing w:beforeLines="0" w:afterLines="0" w:line="520" w:lineRule="exact"/>
        <w:ind w:firstLine="560"/>
        <w:rPr>
          <w:rFonts w:ascii="仿宋" w:hAnsi="仿宋" w:eastAsia="仿宋" w:cs="宋体"/>
          <w:kern w:val="0"/>
          <w:sz w:val="28"/>
          <w:szCs w:val="24"/>
        </w:rPr>
      </w:pPr>
      <w:r>
        <w:rPr>
          <w:rFonts w:hint="eastAsia" w:ascii="仿宋" w:hAnsi="仿宋" w:eastAsia="仿宋" w:cs="宋体"/>
          <w:kern w:val="0"/>
          <w:sz w:val="28"/>
          <w:szCs w:val="24"/>
        </w:rPr>
        <w:t>二、 招 标 文 件</w:t>
      </w:r>
    </w:p>
    <w:p w14:paraId="3AE27D57">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14:paraId="29017E64">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14:paraId="7100F013">
      <w:pPr>
        <w:pStyle w:val="34"/>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14:paraId="366809F0">
      <w:pPr>
        <w:pStyle w:val="34"/>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14:paraId="2D9D650F">
      <w:pPr>
        <w:pStyle w:val="34"/>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14:paraId="593F783B">
      <w:pPr>
        <w:pStyle w:val="34"/>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14:paraId="58C85455">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14:paraId="06011EAE">
      <w:pPr>
        <w:pStyle w:val="34"/>
        <w:spacing w:line="540" w:lineRule="exact"/>
        <w:ind w:firstLine="560"/>
        <w:rPr>
          <w:rFonts w:ascii="仿宋" w:hAnsi="仿宋" w:eastAsia="仿宋"/>
          <w:color w:val="auto"/>
          <w:sz w:val="28"/>
        </w:rPr>
      </w:pPr>
      <w:r>
        <w:rPr>
          <w:rFonts w:hint="eastAsia" w:ascii="仿宋" w:hAnsi="仿宋" w:eastAsia="仿宋"/>
          <w:color w:val="auto"/>
          <w:sz w:val="28"/>
        </w:rPr>
        <w:t>附件：（投标书格式）</w:t>
      </w:r>
    </w:p>
    <w:p w14:paraId="30DDFB1A">
      <w:pPr>
        <w:pStyle w:val="34"/>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14:paraId="1E5AC849">
      <w:pPr>
        <w:pStyle w:val="34"/>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14:paraId="3B9A2CF3">
      <w:pPr>
        <w:pStyle w:val="34"/>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14:paraId="6CAAAA1B">
      <w:pPr>
        <w:pStyle w:val="34"/>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14:paraId="6CACF7A4">
      <w:pPr>
        <w:pStyle w:val="34"/>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14:paraId="0C441B53">
      <w:pPr>
        <w:pStyle w:val="34"/>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14:paraId="52064AF9">
      <w:pPr>
        <w:pStyle w:val="34"/>
        <w:spacing w:line="540" w:lineRule="exact"/>
        <w:ind w:firstLine="560"/>
        <w:rPr>
          <w:rFonts w:hint="eastAsia" w:ascii="仿宋" w:hAnsi="仿宋" w:eastAsia="仿宋"/>
          <w:color w:val="auto"/>
          <w:sz w:val="28"/>
          <w:lang w:eastAsia="zh-CN"/>
        </w:rPr>
      </w:pPr>
      <w:r>
        <w:rPr>
          <w:rFonts w:hint="eastAsia" w:ascii="仿宋" w:hAnsi="仿宋" w:eastAsia="仿宋"/>
          <w:color w:val="auto"/>
          <w:sz w:val="28"/>
        </w:rPr>
        <w:t>附件七</w:t>
      </w:r>
      <w:r>
        <w:rPr>
          <w:rFonts w:hint="eastAsia" w:ascii="仿宋" w:hAnsi="仿宋" w:eastAsia="仿宋"/>
          <w:color w:val="auto"/>
          <w:sz w:val="28"/>
          <w:highlight w:val="none"/>
        </w:rPr>
        <w:t xml:space="preserve"> 投标产品名称、数量、规格明细报价表</w:t>
      </w:r>
    </w:p>
    <w:p w14:paraId="1058E29A">
      <w:pPr>
        <w:pStyle w:val="34"/>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14:paraId="7DE0D5C1">
      <w:pPr>
        <w:pStyle w:val="34"/>
        <w:spacing w:line="540" w:lineRule="exact"/>
        <w:ind w:firstLine="560"/>
        <w:rPr>
          <w:rFonts w:ascii="仿宋" w:hAnsi="仿宋" w:eastAsia="仿宋"/>
          <w:color w:val="auto"/>
          <w:sz w:val="28"/>
        </w:rPr>
      </w:pPr>
      <w:r>
        <w:rPr>
          <w:rFonts w:hint="eastAsia" w:ascii="仿宋" w:hAnsi="仿宋" w:eastAsia="仿宋"/>
          <w:color w:val="auto"/>
          <w:sz w:val="28"/>
        </w:rPr>
        <w:t>附件九 商务所有条款偏离表</w:t>
      </w:r>
    </w:p>
    <w:p w14:paraId="233FD50C">
      <w:pPr>
        <w:pStyle w:val="34"/>
        <w:spacing w:line="540" w:lineRule="exact"/>
        <w:ind w:firstLine="560"/>
        <w:rPr>
          <w:rFonts w:ascii="仿宋" w:hAnsi="仿宋" w:eastAsia="仿宋"/>
          <w:color w:val="auto"/>
          <w:sz w:val="28"/>
        </w:rPr>
      </w:pPr>
      <w:r>
        <w:rPr>
          <w:rFonts w:hint="eastAsia" w:ascii="仿宋" w:hAnsi="仿宋" w:eastAsia="仿宋"/>
          <w:color w:val="auto"/>
          <w:sz w:val="28"/>
        </w:rPr>
        <w:t>附件十 投标产品</w:t>
      </w:r>
      <w:r>
        <w:rPr>
          <w:rFonts w:hint="eastAsia" w:ascii="仿宋" w:hAnsi="仿宋" w:eastAsia="仿宋"/>
          <w:color w:val="000000" w:themeColor="text1"/>
          <w:sz w:val="28"/>
          <w:lang w:eastAsia="zh-CN"/>
          <w14:textFill>
            <w14:solidFill>
              <w14:schemeClr w14:val="tx1"/>
            </w14:solidFill>
          </w14:textFill>
        </w:rPr>
        <w:t>近三年类似产品</w:t>
      </w:r>
      <w:r>
        <w:rPr>
          <w:rFonts w:hint="eastAsia" w:ascii="仿宋" w:hAnsi="仿宋" w:eastAsia="仿宋"/>
          <w:color w:val="auto"/>
          <w:sz w:val="28"/>
        </w:rPr>
        <w:t>销售业绩表</w:t>
      </w:r>
    </w:p>
    <w:p w14:paraId="1614260B">
      <w:pPr>
        <w:pStyle w:val="34"/>
        <w:spacing w:line="540" w:lineRule="exact"/>
        <w:ind w:firstLine="560"/>
        <w:rPr>
          <w:rFonts w:hint="eastAsia" w:ascii="仿宋" w:hAnsi="仿宋" w:eastAsia="仿宋"/>
          <w:color w:val="auto"/>
          <w:sz w:val="28"/>
          <w:lang w:val="en-US" w:eastAsia="zh-CN"/>
        </w:rPr>
      </w:pPr>
      <w:r>
        <w:rPr>
          <w:rFonts w:hint="eastAsia" w:ascii="仿宋" w:hAnsi="仿宋" w:eastAsia="仿宋"/>
          <w:color w:val="auto"/>
          <w:sz w:val="28"/>
        </w:rPr>
        <w:t>附件十一</w:t>
      </w:r>
      <w:r>
        <w:rPr>
          <w:rFonts w:hint="eastAsia" w:ascii="仿宋" w:hAnsi="仿宋" w:eastAsia="仿宋"/>
          <w:color w:val="auto"/>
          <w:sz w:val="28"/>
          <w:highlight w:val="none"/>
        </w:rPr>
        <w:t xml:space="preserve"> 中小企业声明函(货物)</w:t>
      </w:r>
      <w:r>
        <w:rPr>
          <w:rFonts w:hint="eastAsia" w:ascii="仿宋" w:hAnsi="仿宋" w:eastAsia="仿宋"/>
          <w:color w:val="auto"/>
          <w:sz w:val="28"/>
          <w:lang w:val="en-US" w:eastAsia="zh-CN"/>
        </w:rPr>
        <w:t xml:space="preserve">  </w:t>
      </w:r>
    </w:p>
    <w:p w14:paraId="0FD02414">
      <w:pPr>
        <w:pStyle w:val="34"/>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 xml:space="preserve">附件十二 </w:t>
      </w:r>
      <w:r>
        <w:rPr>
          <w:rFonts w:hint="eastAsia" w:ascii="仿宋" w:hAnsi="仿宋" w:eastAsia="仿宋" w:cs="仿宋"/>
          <w:color w:val="auto"/>
          <w:sz w:val="28"/>
          <w:highlight w:val="none"/>
          <w:lang w:eastAsia="zh-CN"/>
        </w:rPr>
        <w:t>项目实施方案（包括项目计划、进度安排、运输方案、安装方案、应急预案）与验收方案</w:t>
      </w:r>
      <w:r>
        <w:rPr>
          <w:rFonts w:hint="eastAsia" w:ascii="仿宋" w:hAnsi="仿宋" w:eastAsia="仿宋" w:cs="仿宋"/>
          <w:color w:val="auto"/>
          <w:sz w:val="28"/>
          <w:highlight w:val="none"/>
          <w:lang w:val="en-US" w:eastAsia="zh-CN"/>
        </w:rPr>
        <w:t>等</w:t>
      </w:r>
      <w:r>
        <w:rPr>
          <w:rFonts w:hint="eastAsia" w:ascii="仿宋" w:hAnsi="仿宋" w:eastAsia="仿宋" w:cs="仿宋"/>
          <w:color w:val="auto"/>
          <w:sz w:val="28"/>
          <w:highlight w:val="none"/>
          <w:lang w:eastAsia="zh-CN"/>
        </w:rPr>
        <w:t>。</w:t>
      </w:r>
    </w:p>
    <w:p w14:paraId="464E7CA2">
      <w:pPr>
        <w:pStyle w:val="34"/>
        <w:spacing w:line="540" w:lineRule="exact"/>
        <w:ind w:firstLine="560"/>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附件十三 </w:t>
      </w:r>
      <w:r>
        <w:rPr>
          <w:rFonts w:hint="default" w:ascii="仿宋" w:hAnsi="仿宋" w:eastAsia="仿宋" w:cs="仿宋"/>
          <w:color w:val="auto"/>
          <w:sz w:val="28"/>
          <w:highlight w:val="none"/>
          <w:lang w:val="en-US" w:eastAsia="zh-CN"/>
        </w:rPr>
        <w:t>施工进度计划表</w:t>
      </w:r>
    </w:p>
    <w:p w14:paraId="3289AB6F">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14:paraId="3EAFC019">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14:paraId="7CAD3483">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14:paraId="2BD4AD3F">
      <w:pPr>
        <w:pStyle w:val="35"/>
        <w:spacing w:beforeLines="0" w:afterLines="0" w:line="520" w:lineRule="exact"/>
        <w:ind w:firstLine="560"/>
        <w:rPr>
          <w:rFonts w:ascii="仿宋" w:hAnsi="仿宋" w:eastAsia="仿宋" w:cs="宋体"/>
          <w:kern w:val="0"/>
          <w:sz w:val="28"/>
          <w:szCs w:val="24"/>
        </w:rPr>
      </w:pPr>
      <w:r>
        <w:rPr>
          <w:rFonts w:hint="eastAsia" w:ascii="仿宋" w:hAnsi="仿宋" w:eastAsia="仿宋" w:cs="宋体"/>
          <w:kern w:val="0"/>
          <w:sz w:val="28"/>
          <w:szCs w:val="24"/>
        </w:rPr>
        <w:t>三、投标文件的编制</w:t>
      </w:r>
    </w:p>
    <w:p w14:paraId="73D43E86">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14:paraId="5C2E3BF2">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14:paraId="0AFA1B7E">
      <w:pPr>
        <w:pStyle w:val="34"/>
        <w:spacing w:line="540" w:lineRule="exact"/>
        <w:ind w:firstLine="560"/>
        <w:jc w:val="both"/>
        <w:rPr>
          <w:rFonts w:ascii="仿宋" w:hAnsi="仿宋" w:eastAsia="仿宋"/>
          <w:color w:val="auto"/>
          <w:sz w:val="28"/>
        </w:rPr>
      </w:pPr>
      <w:r>
        <w:rPr>
          <w:rFonts w:hint="eastAsia" w:ascii="仿宋" w:hAnsi="仿宋" w:eastAsia="仿宋" w:cs="仿宋"/>
          <w:color w:val="auto"/>
          <w:sz w:val="28"/>
        </w:rPr>
        <w:t>6.2 为了便于查找，请在目录中标明每项内容的起始页码。未提供格式的，由投标人自行编制。</w:t>
      </w:r>
    </w:p>
    <w:p w14:paraId="69A97723">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14:paraId="1EB37BE9">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14:paraId="7E6676F9">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14:paraId="47AE4B09">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14:paraId="4412466F">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14:paraId="44255B0D">
      <w:pPr>
        <w:pStyle w:val="33"/>
        <w:spacing w:line="500" w:lineRule="exact"/>
        <w:ind w:firstLine="562"/>
        <w:rPr>
          <w:rFonts w:ascii="仿宋" w:hAnsi="仿宋" w:eastAsia="仿宋"/>
          <w:b/>
        </w:rPr>
      </w:pPr>
      <w:r>
        <w:rPr>
          <w:rFonts w:hint="eastAsia" w:ascii="仿宋" w:hAnsi="仿宋" w:eastAsia="仿宋"/>
          <w:b/>
        </w:rPr>
        <w:t>(1)供应商须具有有效的工商营业执照副本、税务登记证副本、组织机构代码证副本或“三证合一”的营业执照副本。</w:t>
      </w:r>
    </w:p>
    <w:p w14:paraId="475EE36C">
      <w:pPr>
        <w:pStyle w:val="33"/>
        <w:spacing w:line="500" w:lineRule="exact"/>
        <w:ind w:firstLine="562"/>
        <w:rPr>
          <w:rFonts w:ascii="仿宋" w:hAnsi="仿宋" w:eastAsia="仿宋"/>
          <w:b/>
        </w:rPr>
      </w:pPr>
      <w:r>
        <w:rPr>
          <w:rFonts w:hint="eastAsia" w:ascii="仿宋" w:hAnsi="仿宋" w:eastAsia="仿宋"/>
          <w:b/>
        </w:rPr>
        <w:t>(2)</w:t>
      </w:r>
      <w:r>
        <w:rPr>
          <w:rFonts w:hint="eastAsia" w:ascii="仿宋" w:hAnsi="仿宋" w:eastAsia="仿宋" w:cs="仿宋"/>
          <w:b/>
        </w:rPr>
        <w:t>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em w:val="dot"/>
        </w:rPr>
        <w:t>私章无效</w:t>
      </w:r>
    </w:p>
    <w:p w14:paraId="677FAF07">
      <w:pPr>
        <w:pStyle w:val="33"/>
        <w:spacing w:line="500" w:lineRule="exact"/>
        <w:ind w:firstLine="562"/>
        <w:rPr>
          <w:rFonts w:hint="eastAsia" w:ascii="仿宋" w:hAnsi="仿宋" w:eastAsia="仿宋" w:cs="仿宋"/>
          <w:b/>
          <w:bCs/>
        </w:rPr>
      </w:pPr>
      <w:r>
        <w:rPr>
          <w:rFonts w:hint="eastAsia" w:ascii="仿宋" w:hAnsi="仿宋" w:eastAsia="仿宋"/>
          <w:b/>
        </w:rPr>
        <w:t>(3)</w:t>
      </w:r>
      <w:r>
        <w:rPr>
          <w:rFonts w:hint="eastAsia" w:ascii="仿宋" w:hAnsi="仿宋" w:eastAsia="仿宋" w:cs="仿宋"/>
          <w:b/>
          <w:bCs/>
        </w:rPr>
        <w:t>供应商“信用中国”网站(</w:t>
      </w:r>
      <w:r>
        <w:fldChar w:fldCharType="begin"/>
      </w:r>
      <w:r>
        <w:instrText xml:space="preserve"> HYPERLINK "http://www.creditchina.gov.cn" </w:instrText>
      </w:r>
      <w:r>
        <w:fldChar w:fldCharType="separate"/>
      </w:r>
      <w:r>
        <w:rPr>
          <w:rFonts w:hint="eastAsia" w:ascii="仿宋" w:hAnsi="仿宋" w:eastAsia="仿宋" w:cs="仿宋"/>
          <w:b/>
          <w:bCs/>
        </w:rPr>
        <w:t>www.creditchina.gov.cn</w:t>
      </w:r>
      <w:r>
        <w:rPr>
          <w:rFonts w:hint="eastAsia" w:ascii="仿宋" w:hAnsi="仿宋" w:eastAsia="仿宋" w:cs="仿宋"/>
          <w:b/>
          <w:bCs/>
        </w:rPr>
        <w:fldChar w:fldCharType="end"/>
      </w:r>
      <w:r>
        <w:rPr>
          <w:rFonts w:hint="eastAsia" w:ascii="仿宋" w:hAnsi="仿宋" w:eastAsia="仿宋" w:cs="仿宋"/>
          <w:b/>
          <w:bCs/>
        </w:rPr>
        <w:t>)未被列入重大税收违法失信主体、“中国执行信息公开网”（http://zxgk.court.gov.cn/）未被列入失信被执行人、“中国政府采购”网站（www.ccgp.gov.cn）未被列入政府采购严重违法失信行为记录名单。</w:t>
      </w:r>
    </w:p>
    <w:p w14:paraId="69F03B91">
      <w:pPr>
        <w:pStyle w:val="33"/>
        <w:spacing w:line="500" w:lineRule="exact"/>
        <w:ind w:firstLine="562"/>
        <w:rPr>
          <w:rFonts w:hint="eastAsia" w:ascii="仿宋" w:hAnsi="仿宋" w:eastAsia="仿宋"/>
          <w:b/>
          <w:color w:val="000000" w:themeColor="text1"/>
          <w:lang w:val="en-US" w:eastAsia="zh-CN"/>
          <w14:textFill>
            <w14:solidFill>
              <w14:schemeClr w14:val="tx1"/>
            </w14:solidFill>
          </w14:textFill>
        </w:rPr>
      </w:pPr>
      <w:r>
        <w:rPr>
          <w:rFonts w:hint="eastAsia" w:ascii="仿宋" w:hAnsi="仿宋" w:eastAsia="仿宋"/>
          <w:b/>
          <w:color w:val="000000" w:themeColor="text1"/>
          <w:lang w:val="en-US" w:eastAsia="zh-CN"/>
          <w14:textFill>
            <w14:solidFill>
              <w14:schemeClr w14:val="tx1"/>
            </w14:solidFill>
          </w14:textFill>
        </w:rPr>
        <w:t>(4)提供近三年（2021年至2023年）财务审计报告（成立 不足三年的提供成立至2022年或2023年的财务审计报告，成立不足一年的企业无需提供)。</w:t>
      </w:r>
    </w:p>
    <w:p w14:paraId="0405669F">
      <w:pPr>
        <w:pStyle w:val="33"/>
        <w:spacing w:line="520" w:lineRule="exact"/>
        <w:ind w:firstLine="560"/>
        <w:rPr>
          <w:rFonts w:ascii="仿宋" w:hAnsi="仿宋" w:eastAsia="仿宋"/>
          <w:bCs/>
        </w:rPr>
      </w:pPr>
      <w:r>
        <w:rPr>
          <w:rFonts w:hint="eastAsia" w:ascii="仿宋" w:hAnsi="仿宋" w:eastAsia="仿宋"/>
          <w:bCs/>
        </w:rPr>
        <w:t>(</w:t>
      </w:r>
      <w:r>
        <w:rPr>
          <w:rFonts w:hint="eastAsia" w:ascii="仿宋" w:hAnsi="仿宋" w:eastAsia="仿宋"/>
          <w:bCs/>
          <w:lang w:val="en-US" w:eastAsia="zh-CN"/>
        </w:rPr>
        <w:t>5</w:t>
      </w:r>
      <w:r>
        <w:rPr>
          <w:rFonts w:hint="eastAsia" w:ascii="仿宋" w:hAnsi="仿宋" w:eastAsia="仿宋"/>
          <w:bCs/>
        </w:rPr>
        <w:t>)参加政府采购活动近三年内在经营活动中没有重大违法记录的书面声明。</w:t>
      </w:r>
    </w:p>
    <w:p w14:paraId="215E7316">
      <w:pPr>
        <w:pStyle w:val="34"/>
        <w:spacing w:line="520" w:lineRule="exact"/>
        <w:ind w:firstLine="562"/>
        <w:jc w:val="both"/>
        <w:rPr>
          <w:rFonts w:ascii="仿宋" w:hAnsi="仿宋" w:eastAsia="仿宋"/>
          <w:color w:val="auto"/>
          <w:sz w:val="28"/>
        </w:rPr>
      </w:pPr>
      <w:r>
        <w:rPr>
          <w:rFonts w:hint="eastAsia" w:ascii="仿宋" w:hAnsi="仿宋" w:eastAsia="仿宋"/>
          <w:bCs/>
          <w:color w:val="auto"/>
          <w:sz w:val="28"/>
          <w:szCs w:val="21"/>
        </w:rPr>
        <w:t>(</w:t>
      </w:r>
      <w:r>
        <w:rPr>
          <w:rFonts w:hint="eastAsia" w:ascii="仿宋" w:hAnsi="仿宋" w:eastAsia="仿宋"/>
          <w:bCs/>
          <w:color w:val="auto"/>
          <w:sz w:val="28"/>
          <w:szCs w:val="21"/>
          <w:lang w:val="en-US" w:eastAsia="zh-CN"/>
        </w:rPr>
        <w:t>6</w:t>
      </w:r>
      <w:r>
        <w:rPr>
          <w:rFonts w:hint="eastAsia" w:ascii="仿宋" w:hAnsi="仿宋" w:eastAsia="仿宋"/>
          <w:bCs/>
          <w:color w:val="auto"/>
          <w:sz w:val="28"/>
          <w:szCs w:val="21"/>
        </w:rPr>
        <w:t>)</w:t>
      </w:r>
      <w:r>
        <w:rPr>
          <w:rFonts w:hint="eastAsia" w:ascii="仿宋" w:hAnsi="仿宋" w:eastAsia="仿宋"/>
          <w:color w:val="auto"/>
          <w:sz w:val="28"/>
        </w:rPr>
        <w:t>供应商认为有必要提供的声明及文件资料。</w:t>
      </w:r>
    </w:p>
    <w:p w14:paraId="2DD3FB31">
      <w:pPr>
        <w:pStyle w:val="34"/>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14:paraId="654E5C95">
      <w:pPr>
        <w:pStyle w:val="34"/>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14:paraId="14DAD3FC">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14:paraId="632AFE36">
      <w:pPr>
        <w:pStyle w:val="34"/>
        <w:spacing w:line="540" w:lineRule="exact"/>
        <w:ind w:firstLine="562" w:firstLineChars="201"/>
        <w:jc w:val="both"/>
        <w:rPr>
          <w:rFonts w:hint="eastAsia" w:ascii="仿宋" w:hAnsi="仿宋" w:eastAsia="仿宋"/>
          <w:b/>
          <w:color w:val="auto"/>
          <w:sz w:val="28"/>
          <w:lang w:eastAsia="zh-CN"/>
        </w:rPr>
      </w:pPr>
      <w:r>
        <w:rPr>
          <w:rFonts w:hint="eastAsia" w:ascii="仿宋" w:hAnsi="仿宋" w:eastAsia="仿宋"/>
          <w:b/>
          <w:color w:val="auto"/>
          <w:sz w:val="28"/>
        </w:rPr>
        <w:t xml:space="preserve">(3) </w:t>
      </w:r>
      <w:r>
        <w:rPr>
          <w:rFonts w:hint="eastAsia" w:ascii="仿宋" w:hAnsi="仿宋" w:eastAsia="仿宋"/>
          <w:b/>
          <w:bCs/>
          <w:color w:val="auto"/>
          <w:sz w:val="28"/>
          <w:highlight w:val="none"/>
        </w:rPr>
        <w:t>投标产品名称、数量、规格明细报价表</w:t>
      </w:r>
    </w:p>
    <w:p w14:paraId="788861E9">
      <w:pPr>
        <w:pStyle w:val="34"/>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商务所有条款偏离表</w:t>
      </w:r>
    </w:p>
    <w:p w14:paraId="16CE4F2A">
      <w:pPr>
        <w:pStyle w:val="34"/>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(5) 投标产品</w:t>
      </w:r>
      <w:r>
        <w:rPr>
          <w:rFonts w:hint="eastAsia" w:ascii="仿宋" w:hAnsi="仿宋" w:eastAsia="仿宋"/>
          <w:color w:val="000000" w:themeColor="text1"/>
          <w:sz w:val="28"/>
          <w:lang w:eastAsia="zh-CN"/>
          <w14:textFill>
            <w14:solidFill>
              <w14:schemeClr w14:val="tx1"/>
            </w14:solidFill>
          </w14:textFill>
        </w:rPr>
        <w:t>近三年类似产品</w:t>
      </w:r>
      <w:r>
        <w:rPr>
          <w:rFonts w:hint="eastAsia" w:ascii="仿宋" w:hAnsi="仿宋" w:eastAsia="仿宋"/>
          <w:color w:val="auto"/>
          <w:sz w:val="28"/>
        </w:rPr>
        <w:t>销售业绩表（须提供加盖企业公章的合同或者中标通知书复印件）</w:t>
      </w:r>
    </w:p>
    <w:p w14:paraId="50DCF470">
      <w:pPr>
        <w:pStyle w:val="34"/>
        <w:spacing w:line="540" w:lineRule="exact"/>
        <w:ind w:firstLine="548" w:firstLineChars="196"/>
        <w:jc w:val="both"/>
        <w:rPr>
          <w:rFonts w:ascii="仿宋" w:hAnsi="仿宋" w:eastAsia="仿宋"/>
          <w:b w:val="0"/>
          <w:bCs/>
          <w:color w:val="auto"/>
          <w:sz w:val="28"/>
        </w:rPr>
      </w:pPr>
      <w:r>
        <w:rPr>
          <w:rFonts w:hint="eastAsia" w:ascii="仿宋" w:hAnsi="仿宋" w:eastAsia="仿宋"/>
          <w:b w:val="0"/>
          <w:bCs/>
          <w:color w:val="auto"/>
          <w:sz w:val="28"/>
        </w:rPr>
        <w:t>(6) 售后服务承诺书及培训计划</w:t>
      </w:r>
    </w:p>
    <w:p w14:paraId="702384DF">
      <w:pPr>
        <w:pStyle w:val="33"/>
        <w:spacing w:line="520" w:lineRule="exact"/>
        <w:ind w:firstLine="560"/>
        <w:rPr>
          <w:rFonts w:ascii="仿宋" w:hAnsi="仿宋" w:eastAsia="仿宋"/>
        </w:rPr>
      </w:pPr>
      <w:r>
        <w:rPr>
          <w:rFonts w:hint="eastAsia" w:ascii="仿宋" w:hAnsi="仿宋" w:eastAsia="仿宋"/>
        </w:rPr>
        <w:t>(7) 若为进口产品（含主要配件），货到验收时须提供</w:t>
      </w:r>
      <w:r>
        <w:rPr>
          <w:rFonts w:hint="eastAsia" w:ascii="仿宋" w:hAnsi="仿宋" w:eastAsia="仿宋"/>
          <w:szCs w:val="21"/>
        </w:rPr>
        <w:t>报关单等相关材料，开箱验收时必须有海关人员在现场；</w:t>
      </w:r>
      <w:r>
        <w:rPr>
          <w:rFonts w:hint="eastAsia" w:ascii="仿宋" w:hAnsi="仿宋" w:eastAsia="仿宋"/>
        </w:rPr>
        <w:t>所需的进口机电证（如需要），报关、商检、计量等相关事宜，由供应商负责办理，相关费用由供应商承担。</w:t>
      </w:r>
    </w:p>
    <w:p w14:paraId="35676109">
      <w:pPr>
        <w:pStyle w:val="34"/>
        <w:numPr>
          <w:ilvl w:val="0"/>
          <w:numId w:val="0"/>
        </w:numPr>
        <w:snapToGrid w:val="0"/>
        <w:spacing w:line="540" w:lineRule="exact"/>
        <w:ind w:firstLine="560" w:firstLineChars="200"/>
        <w:rPr>
          <w:rFonts w:hint="eastAsia" w:ascii="仿宋" w:hAnsi="仿宋" w:eastAsia="仿宋" w:cs="Times New Roman"/>
          <w:color w:val="auto"/>
          <w:kern w:val="2"/>
          <w:sz w:val="28"/>
          <w:szCs w:val="20"/>
          <w:lang w:val="en-US" w:eastAsia="zh-CN" w:bidi="ar-SA"/>
        </w:rPr>
      </w:pPr>
      <w:r>
        <w:rPr>
          <w:rFonts w:hint="eastAsia" w:ascii="仿宋" w:hAnsi="仿宋" w:eastAsia="仿宋" w:cs="Times New Roman"/>
          <w:color w:val="auto"/>
          <w:kern w:val="2"/>
          <w:sz w:val="28"/>
          <w:szCs w:val="20"/>
          <w:lang w:val="en-US" w:eastAsia="zh-CN" w:bidi="ar-SA"/>
        </w:rPr>
        <w:t>(8) 项目实施方案（包括项目计划、进度安排、运输方案、安装方案、应急预案）与验收方案等。</w:t>
      </w:r>
    </w:p>
    <w:p w14:paraId="2CA37EF4">
      <w:pPr>
        <w:pStyle w:val="34"/>
        <w:numPr>
          <w:ilvl w:val="0"/>
          <w:numId w:val="0"/>
        </w:numPr>
        <w:snapToGrid w:val="0"/>
        <w:spacing w:line="540" w:lineRule="exact"/>
        <w:ind w:firstLine="560" w:firstLineChars="200"/>
        <w:rPr>
          <w:rFonts w:hint="eastAsia" w:ascii="仿宋" w:hAnsi="仿宋" w:eastAsia="仿宋" w:cs="Times New Roman"/>
          <w:color w:val="auto"/>
          <w:kern w:val="2"/>
          <w:sz w:val="28"/>
          <w:szCs w:val="20"/>
          <w:lang w:val="en-US" w:eastAsia="zh-CN" w:bidi="ar-SA"/>
        </w:rPr>
      </w:pPr>
      <w:r>
        <w:rPr>
          <w:rFonts w:hint="eastAsia" w:ascii="仿宋" w:hAnsi="仿宋" w:eastAsia="仿宋" w:cs="Times New Roman"/>
          <w:color w:val="auto"/>
          <w:kern w:val="2"/>
          <w:sz w:val="28"/>
          <w:szCs w:val="20"/>
          <w:lang w:val="en-US" w:eastAsia="zh-CN" w:bidi="ar-SA"/>
        </w:rPr>
        <w:t xml:space="preserve">(9) </w:t>
      </w:r>
      <w:r>
        <w:rPr>
          <w:rFonts w:hint="default" w:ascii="仿宋" w:hAnsi="仿宋" w:eastAsia="仿宋" w:cs="Times New Roman"/>
          <w:color w:val="auto"/>
          <w:kern w:val="2"/>
          <w:sz w:val="28"/>
          <w:szCs w:val="20"/>
          <w:lang w:val="en-US" w:eastAsia="zh-CN" w:bidi="ar-SA"/>
        </w:rPr>
        <w:t>施工进度计划表</w:t>
      </w:r>
    </w:p>
    <w:p w14:paraId="754D1380">
      <w:pPr>
        <w:pStyle w:val="34"/>
        <w:numPr>
          <w:ilvl w:val="0"/>
          <w:numId w:val="0"/>
        </w:numPr>
        <w:snapToGrid w:val="0"/>
        <w:spacing w:line="540" w:lineRule="exact"/>
        <w:ind w:firstLine="560" w:firstLineChars="200"/>
        <w:rPr>
          <w:rFonts w:hint="eastAsia" w:ascii="仿宋" w:hAnsi="仿宋" w:eastAsia="仿宋" w:cs="Times New Roman"/>
          <w:color w:val="auto"/>
          <w:kern w:val="2"/>
          <w:sz w:val="28"/>
          <w:szCs w:val="20"/>
          <w:lang w:val="en-US" w:eastAsia="zh-CN" w:bidi="ar-SA"/>
        </w:rPr>
      </w:pPr>
      <w:r>
        <w:rPr>
          <w:rFonts w:hint="eastAsia" w:ascii="仿宋" w:hAnsi="仿宋" w:eastAsia="仿宋" w:cs="Times New Roman"/>
          <w:color w:val="auto"/>
          <w:kern w:val="2"/>
          <w:sz w:val="28"/>
          <w:szCs w:val="20"/>
          <w:lang w:val="en-US" w:eastAsia="zh-CN" w:bidi="ar-SA"/>
        </w:rPr>
        <w:t>(10) 供应商认为有必要提供的声明及文件资料。</w:t>
      </w:r>
    </w:p>
    <w:p w14:paraId="0DF8F6C1">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14:paraId="207CD825">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(1) 产品的详细技术参数说明：</w:t>
      </w:r>
    </w:p>
    <w:p w14:paraId="390B6F4E">
      <w:pPr>
        <w:pStyle w:val="34"/>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对未提供技术支持资料、模糊不清及不全的均视为未提供。参数与其提供的技术支持资料不一致的，均视为偏离。</w:t>
      </w:r>
    </w:p>
    <w:p w14:paraId="4CA663D1">
      <w:pPr>
        <w:pStyle w:val="34"/>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 技术规格偏离表（供应商须对第三章所有技术参数条款逐条列明是否响应，如有偏离，须一一列明）。</w:t>
      </w:r>
    </w:p>
    <w:p w14:paraId="4B4A288C">
      <w:pPr>
        <w:pStyle w:val="34"/>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 备品备件及专用工具清单。</w:t>
      </w:r>
    </w:p>
    <w:p w14:paraId="67FB99CD">
      <w:pPr>
        <w:pStyle w:val="34"/>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14:paraId="1F0904BB">
      <w:pPr>
        <w:pStyle w:val="34"/>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(5) 供应商认为有必要提供的声明及完整文件或技术支持资料。</w:t>
      </w:r>
    </w:p>
    <w:p w14:paraId="49BF94A3">
      <w:pPr>
        <w:pStyle w:val="33"/>
        <w:ind w:firstLine="562"/>
        <w:rPr>
          <w:rFonts w:ascii="仿宋" w:hAnsi="仿宋" w:eastAsia="仿宋" w:cstheme="minorBidi"/>
          <w:b/>
          <w:szCs w:val="22"/>
        </w:rPr>
      </w:pPr>
      <w:r>
        <w:rPr>
          <w:rFonts w:hint="eastAsia" w:ascii="仿宋" w:hAnsi="仿宋" w:eastAsia="仿宋" w:cstheme="minorBidi"/>
          <w:b/>
          <w:szCs w:val="22"/>
        </w:rPr>
        <w:t>(</w:t>
      </w:r>
      <w:r>
        <w:rPr>
          <w:rFonts w:ascii="仿宋" w:hAnsi="仿宋" w:eastAsia="仿宋" w:cstheme="minorBidi"/>
          <w:b/>
          <w:szCs w:val="22"/>
        </w:rPr>
        <w:t>6</w:t>
      </w:r>
      <w:r>
        <w:rPr>
          <w:rFonts w:hint="eastAsia" w:ascii="仿宋" w:hAnsi="仿宋" w:eastAsia="仿宋" w:cstheme="minorBidi"/>
          <w:b/>
          <w:szCs w:val="22"/>
        </w:rPr>
        <w:t xml:space="preserve">) </w:t>
      </w:r>
      <w:r>
        <w:rPr>
          <w:rFonts w:ascii="仿宋" w:hAnsi="仿宋" w:eastAsia="仿宋" w:cstheme="minorBidi"/>
          <w:b/>
          <w:szCs w:val="22"/>
        </w:rPr>
        <w:t>投标人对</w:t>
      </w:r>
      <w:r>
        <w:rPr>
          <w:rFonts w:hint="eastAsia" w:ascii="仿宋" w:hAnsi="仿宋" w:eastAsia="仿宋" w:cstheme="minorBidi"/>
          <w:b/>
          <w:szCs w:val="22"/>
        </w:rPr>
        <w:t>招</w:t>
      </w:r>
      <w:r>
        <w:rPr>
          <w:rFonts w:ascii="仿宋" w:hAnsi="仿宋" w:eastAsia="仿宋" w:cstheme="minorBidi"/>
          <w:b/>
          <w:szCs w:val="22"/>
        </w:rPr>
        <w:t>标文件必须做一一对应的响应。</w:t>
      </w:r>
    </w:p>
    <w:p w14:paraId="59B1790C">
      <w:pPr>
        <w:pStyle w:val="34"/>
        <w:wordWrap w:val="0"/>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highlight w:val="none"/>
        </w:rPr>
        <w:t>8.2 第8.1.1条中第(1)(2)(3)(4)项、第8.1.2条中第(1)(2)(3)(4)项、第8.1.3条中第(2)</w:t>
      </w:r>
      <w:r>
        <w:rPr>
          <w:rFonts w:ascii="仿宋" w:hAnsi="仿宋" w:eastAsia="仿宋"/>
          <w:b/>
          <w:color w:val="auto"/>
          <w:sz w:val="28"/>
          <w:highlight w:val="none"/>
        </w:rPr>
        <w:t>(6)</w:t>
      </w:r>
      <w:r>
        <w:rPr>
          <w:rFonts w:hint="eastAsia" w:ascii="仿宋" w:hAnsi="仿宋" w:eastAsia="仿宋"/>
          <w:b/>
          <w:color w:val="auto"/>
          <w:sz w:val="28"/>
        </w:rPr>
        <w:t>项为必备项，供应商在投标文件中必须提供有关材料，如果缺项，或不符合要求，将导致投标无效。</w:t>
      </w:r>
    </w:p>
    <w:p w14:paraId="781D094A">
      <w:pPr>
        <w:pStyle w:val="34"/>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14:paraId="5E23F5A3">
      <w:pPr>
        <w:pStyle w:val="34"/>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14:paraId="0B66D50C">
      <w:pPr>
        <w:pStyle w:val="34"/>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14:paraId="212B4193">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14:paraId="4EF3535A">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w:t>
      </w:r>
      <w:r>
        <w:rPr>
          <w:rFonts w:hint="eastAsia" w:ascii="仿宋" w:hAnsi="仿宋" w:eastAsia="仿宋"/>
          <w:color w:val="auto"/>
          <w:sz w:val="28"/>
          <w:highlight w:val="none"/>
        </w:rPr>
        <w:t>投标产品名称、数量、规格明细报价表</w:t>
      </w:r>
      <w:r>
        <w:rPr>
          <w:rFonts w:hint="eastAsia" w:ascii="仿宋" w:hAnsi="仿宋" w:eastAsia="仿宋"/>
          <w:color w:val="auto"/>
          <w:sz w:val="28"/>
        </w:rPr>
        <w:t>》中的项目，标明拟提供货物和服务的单价和总价。如单价和总价不符，以单价累计为准。</w:t>
      </w:r>
    </w:p>
    <w:p w14:paraId="5783BE65">
      <w:pPr>
        <w:pStyle w:val="34"/>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14:paraId="3193ED79">
      <w:pPr>
        <w:pStyle w:val="34"/>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14:paraId="68056B5C">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14:paraId="028F80C8">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14:paraId="01A9BAF5">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14:paraId="306CACDA">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14:paraId="1C717B54">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14:paraId="2186C71A">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14:paraId="3155CF87">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14:paraId="064C9C1F">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14:paraId="7BAFDB5F">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14:paraId="7368EDAE">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14:paraId="0A692F69">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14:paraId="1D0E28E4">
      <w:pPr>
        <w:pStyle w:val="34"/>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并将不能响应之处在招标文件所附的“技术规格偏离表”和“商务所有条款偏离表”中一一列出。</w:t>
      </w:r>
    </w:p>
    <w:p w14:paraId="3DC9FFDA">
      <w:pPr>
        <w:pStyle w:val="34"/>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14:paraId="2DAFD80E">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14:paraId="1579ACE7">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14:paraId="6E69FC45">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14:paraId="46221FB0">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14:paraId="23C0FFFB">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14:paraId="7A471FC9">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14:paraId="323521B0">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14:paraId="5FB079C4">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14:paraId="39B0FA22">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投标文件的书写要求及签署。</w:t>
      </w:r>
    </w:p>
    <w:p w14:paraId="5F2483EB">
      <w:pPr>
        <w:spacing w:line="540" w:lineRule="exact"/>
        <w:ind w:firstLine="562"/>
        <w:rPr>
          <w:rFonts w:ascii="仿宋" w:hAnsi="仿宋" w:eastAsia="仿宋"/>
          <w:sz w:val="28"/>
        </w:rPr>
      </w:pPr>
      <w:r>
        <w:rPr>
          <w:rFonts w:hint="eastAsia" w:ascii="仿宋" w:hAnsi="仿宋" w:eastAsia="仿宋"/>
          <w:sz w:val="28"/>
        </w:rPr>
        <w:t>15.1 投标文件的书写应清楚工整，修改处应由供应商授权代表签字或盖章。</w:t>
      </w:r>
    </w:p>
    <w:p w14:paraId="3DA1E9F3">
      <w:pPr>
        <w:pStyle w:val="34"/>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15.2 未实质性对应响应招标文件、或者关键字迹潦草、关键内容表达不清、或者未按要求填写或可能导致非唯一理解的投标文件将不能通过符合性检查，按重大偏离处理。</w:t>
      </w:r>
    </w:p>
    <w:p w14:paraId="4D261815">
      <w:pPr>
        <w:pStyle w:val="34"/>
        <w:spacing w:line="540" w:lineRule="exact"/>
        <w:ind w:firstLine="560" w:firstLineChars="200"/>
        <w:jc w:val="both"/>
        <w:rPr>
          <w:rFonts w:hint="eastAsia" w:ascii="仿宋" w:hAnsi="仿宋" w:eastAsia="仿宋"/>
          <w:b/>
          <w:color w:val="auto"/>
          <w:sz w:val="28"/>
        </w:rPr>
      </w:pPr>
      <w:r>
        <w:rPr>
          <w:rFonts w:hint="eastAsia" w:ascii="仿宋" w:hAnsi="仿宋" w:eastAsia="仿宋"/>
          <w:b/>
          <w:color w:val="auto"/>
          <w:sz w:val="28"/>
        </w:rPr>
        <w:t>15.3 投标文件应由企业法人或法人授权代表在所有规定签章处逐一签署及加盖单位的公章。</w:t>
      </w:r>
    </w:p>
    <w:p w14:paraId="13D2CB20">
      <w:pPr>
        <w:pStyle w:val="50"/>
        <w:spacing w:line="540" w:lineRule="exact"/>
        <w:ind w:left="558" w:leftChars="266"/>
        <w:jc w:val="both"/>
        <w:rPr>
          <w:rStyle w:val="48"/>
          <w:rFonts w:ascii="仿宋" w:hAnsi="仿宋" w:eastAsia="仿宋"/>
          <w:b/>
          <w:color w:val="auto"/>
          <w:kern w:val="0"/>
          <w:sz w:val="28"/>
        </w:rPr>
      </w:pPr>
      <w:r>
        <w:rPr>
          <w:rStyle w:val="48"/>
          <w:rFonts w:hint="eastAsia" w:ascii="仿宋" w:hAnsi="仿宋" w:eastAsia="仿宋"/>
          <w:b/>
          <w:color w:val="auto"/>
          <w:kern w:val="0"/>
          <w:sz w:val="28"/>
          <w:lang w:val="en-US"/>
        </w:rPr>
        <w:t>15.4</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文件载明的供货范围、货物包装方式、检验标准和方法等不</w:t>
      </w:r>
    </w:p>
    <w:p w14:paraId="40D2302C">
      <w:pPr>
        <w:pStyle w:val="50"/>
        <w:spacing w:line="540" w:lineRule="exact"/>
        <w:jc w:val="both"/>
        <w:rPr>
          <w:rStyle w:val="48"/>
          <w:rFonts w:ascii="仿宋" w:hAnsi="仿宋" w:eastAsia="仿宋"/>
          <w:b/>
          <w:color w:val="auto"/>
          <w:kern w:val="0"/>
          <w:sz w:val="28"/>
        </w:rPr>
      </w:pPr>
      <w:r>
        <w:rPr>
          <w:rStyle w:val="48"/>
          <w:rFonts w:ascii="仿宋" w:hAnsi="仿宋" w:eastAsia="仿宋"/>
          <w:b/>
          <w:color w:val="auto"/>
          <w:kern w:val="0"/>
          <w:sz w:val="28"/>
        </w:rPr>
        <w:t>符合</w:t>
      </w:r>
      <w:r>
        <w:rPr>
          <w:rStyle w:val="48"/>
          <w:rFonts w:hint="eastAsia" w:ascii="仿宋" w:hAnsi="仿宋" w:eastAsia="仿宋"/>
          <w:b/>
          <w:color w:val="auto"/>
          <w:kern w:val="0"/>
          <w:sz w:val="28"/>
        </w:rPr>
        <w:t>招标</w:t>
      </w:r>
      <w:r>
        <w:rPr>
          <w:rStyle w:val="48"/>
          <w:rFonts w:ascii="仿宋" w:hAnsi="仿宋" w:eastAsia="仿宋"/>
          <w:b/>
          <w:color w:val="auto"/>
          <w:kern w:val="0"/>
          <w:sz w:val="28"/>
        </w:rPr>
        <w:t>文件的要求；</w:t>
      </w:r>
    </w:p>
    <w:p w14:paraId="170B7533">
      <w:pPr>
        <w:pStyle w:val="50"/>
        <w:spacing w:line="540" w:lineRule="exact"/>
        <w:ind w:firstLine="560" w:firstLineChars="200"/>
        <w:jc w:val="both"/>
        <w:rPr>
          <w:rStyle w:val="48"/>
          <w:rFonts w:ascii="仿宋" w:hAnsi="仿宋" w:eastAsia="仿宋"/>
          <w:b/>
          <w:color w:val="auto"/>
          <w:kern w:val="0"/>
          <w:sz w:val="28"/>
        </w:rPr>
      </w:pPr>
      <w:r>
        <w:rPr>
          <w:rStyle w:val="48"/>
          <w:rFonts w:hint="eastAsia" w:ascii="仿宋" w:hAnsi="仿宋" w:eastAsia="仿宋"/>
          <w:b/>
          <w:color w:val="auto"/>
          <w:kern w:val="0"/>
          <w:sz w:val="28"/>
          <w:lang w:val="en-US"/>
        </w:rPr>
        <w:t>15.5</w:t>
      </w:r>
      <w:r>
        <w:rPr>
          <w:rStyle w:val="48"/>
          <w:rFonts w:ascii="仿宋" w:hAnsi="仿宋" w:eastAsia="仿宋"/>
          <w:b/>
          <w:color w:val="auto"/>
          <w:kern w:val="0"/>
          <w:sz w:val="28"/>
        </w:rPr>
        <w:t>明显不符合</w:t>
      </w:r>
      <w:r>
        <w:rPr>
          <w:rStyle w:val="48"/>
          <w:rFonts w:hint="eastAsia" w:ascii="仿宋" w:hAnsi="仿宋" w:eastAsia="仿宋"/>
          <w:b/>
          <w:color w:val="auto"/>
          <w:kern w:val="0"/>
          <w:sz w:val="28"/>
        </w:rPr>
        <w:t>招标</w:t>
      </w:r>
      <w:r>
        <w:rPr>
          <w:rStyle w:val="48"/>
          <w:rFonts w:ascii="仿宋" w:hAnsi="仿宋" w:eastAsia="仿宋"/>
          <w:b/>
          <w:color w:val="auto"/>
          <w:kern w:val="0"/>
          <w:sz w:val="28"/>
        </w:rPr>
        <w:t>文件关于对</w:t>
      </w:r>
      <w:r>
        <w:rPr>
          <w:rStyle w:val="48"/>
          <w:rFonts w:hint="eastAsia" w:ascii="仿宋" w:hAnsi="仿宋" w:eastAsia="仿宋"/>
          <w:b/>
          <w:color w:val="auto"/>
          <w:kern w:val="0"/>
          <w:sz w:val="28"/>
        </w:rPr>
        <w:t>投标</w:t>
      </w:r>
      <w:r>
        <w:rPr>
          <w:rStyle w:val="48"/>
          <w:rFonts w:ascii="仿宋" w:hAnsi="仿宋" w:eastAsia="仿宋"/>
          <w:b/>
          <w:color w:val="auto"/>
          <w:kern w:val="0"/>
          <w:sz w:val="28"/>
        </w:rPr>
        <w:t>货物技术规格和标准的要求；</w:t>
      </w:r>
    </w:p>
    <w:p w14:paraId="3D433725">
      <w:pPr>
        <w:pStyle w:val="34"/>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w:t>
      </w:r>
      <w:r>
        <w:rPr>
          <w:rFonts w:hint="eastAsia" w:ascii="仿宋" w:hAnsi="仿宋" w:eastAsia="仿宋"/>
          <w:b/>
          <w:color w:val="auto"/>
          <w:sz w:val="28"/>
          <w:lang w:val="en-US" w:eastAsia="zh-CN"/>
        </w:rPr>
        <w:t>6</w:t>
      </w:r>
      <w:r>
        <w:rPr>
          <w:rFonts w:hint="eastAsia" w:ascii="仿宋" w:hAnsi="仿宋" w:eastAsia="仿宋"/>
          <w:b/>
          <w:color w:val="auto"/>
          <w:sz w:val="28"/>
        </w:rPr>
        <w:t>如果虚假应标将会导致废标，并将虚假应标投标公司及生产厂家上报政府采购部门并列入黑名单。</w:t>
      </w:r>
    </w:p>
    <w:p w14:paraId="099ED737">
      <w:pPr>
        <w:pStyle w:val="34"/>
        <w:spacing w:line="540" w:lineRule="exact"/>
        <w:ind w:firstLine="560" w:firstLineChars="20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16. 投标保证金</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如有</w:t>
      </w:r>
      <w:r>
        <w:rPr>
          <w:rFonts w:hint="eastAsia" w:ascii="仿宋" w:hAnsi="仿宋" w:eastAsia="仿宋" w:cs="仿宋"/>
          <w:color w:val="auto"/>
          <w:sz w:val="28"/>
          <w:highlight w:val="none"/>
          <w:lang w:eastAsia="zh-CN"/>
        </w:rPr>
        <w:t>）</w:t>
      </w:r>
    </w:p>
    <w:p w14:paraId="5D33351C">
      <w:pPr>
        <w:pStyle w:val="33"/>
        <w:spacing w:line="540" w:lineRule="exact"/>
        <w:ind w:firstLine="560"/>
        <w:rPr>
          <w:rFonts w:ascii="仿宋" w:hAnsi="仿宋" w:eastAsia="仿宋" w:cs="仿宋"/>
          <w:highlight w:val="none"/>
        </w:rPr>
      </w:pPr>
      <w:r>
        <w:rPr>
          <w:rFonts w:hint="eastAsia" w:ascii="仿宋" w:hAnsi="仿宋" w:eastAsia="仿宋" w:cs="仿宋"/>
          <w:highlight w:val="none"/>
        </w:rPr>
        <w:t>16.1 投标保证金金</w:t>
      </w:r>
      <w:r>
        <w:rPr>
          <w:rFonts w:hint="eastAsia" w:ascii="仿宋" w:hAnsi="仿宋" w:eastAsia="仿宋" w:cs="仿宋"/>
          <w:szCs w:val="22"/>
          <w:highlight w:val="none"/>
        </w:rPr>
        <w:t>额</w:t>
      </w:r>
      <w:r>
        <w:rPr>
          <w:rFonts w:hint="eastAsia" w:ascii="仿宋" w:hAnsi="仿宋" w:eastAsia="仿宋" w:cs="仿宋"/>
          <w:highlight w:val="none"/>
        </w:rPr>
        <w:t>：按照投标须知前附表第5条规定金额缴纳；投标保证金以非现金形式的电汇或网银支付（网银或电汇转账的形式由供应商的基本账户汇出）或电子保函方式提交，需备注项目编号、项目名称（或项目简称）及包号，于投标文件提交截止时间前交至招标代理机构指定账户（以实际到账时间为准，逾期无效），公示期结束后予以退还。</w:t>
      </w:r>
    </w:p>
    <w:p w14:paraId="585132C4">
      <w:pPr>
        <w:pStyle w:val="33"/>
        <w:spacing w:line="540" w:lineRule="exact"/>
        <w:ind w:firstLine="560"/>
        <w:rPr>
          <w:rFonts w:ascii="仿宋" w:hAnsi="仿宋" w:eastAsia="仿宋" w:cs="仿宋"/>
          <w:highlight w:val="none"/>
        </w:rPr>
      </w:pPr>
      <w:r>
        <w:rPr>
          <w:rFonts w:hint="eastAsia" w:ascii="仿宋" w:hAnsi="仿宋" w:eastAsia="仿宋" w:cs="仿宋"/>
          <w:highlight w:val="none"/>
        </w:rPr>
        <w:t>16.2 投标保证金用于保护本次招标免受供应商的违规、违约行为而引起的风险。</w:t>
      </w:r>
    </w:p>
    <w:p w14:paraId="7A7C61DC">
      <w:pPr>
        <w:pStyle w:val="34"/>
        <w:snapToGrid w:val="0"/>
        <w:spacing w:line="520" w:lineRule="exact"/>
        <w:ind w:firstLine="567"/>
        <w:jc w:val="both"/>
        <w:rPr>
          <w:rFonts w:ascii="仿宋" w:hAnsi="仿宋" w:eastAsia="仿宋" w:cs="仿宋"/>
          <w:b/>
          <w:bCs/>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53E458AC">
      <w:pPr>
        <w:pStyle w:val="3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16.4 投标保证金的退还</w:t>
      </w:r>
    </w:p>
    <w:p w14:paraId="7538BB88">
      <w:pPr>
        <w:pStyle w:val="34"/>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各投标供应商请将退还投标保证金资料按照格式制作在投标文件内，我司将在项目中标结果公示期满后按照法律法规规定期限予以退还。</w:t>
      </w:r>
    </w:p>
    <w:p w14:paraId="64581F4C">
      <w:pPr>
        <w:pStyle w:val="34"/>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02D5FD28">
      <w:pPr>
        <w:pStyle w:val="34"/>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CFD3FCF">
      <w:pPr>
        <w:pStyle w:val="34"/>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4A9185AD">
      <w:pPr>
        <w:pStyle w:val="34"/>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2D944A46">
      <w:pPr>
        <w:pStyle w:val="33"/>
        <w:spacing w:line="540" w:lineRule="exact"/>
        <w:ind w:firstLine="560"/>
        <w:rPr>
          <w:rFonts w:ascii="仿宋" w:hAnsi="仿宋" w:eastAsia="仿宋" w:cs="仿宋"/>
          <w:highlight w:val="none"/>
        </w:rPr>
      </w:pPr>
      <w:r>
        <w:rPr>
          <w:rFonts w:hint="eastAsia" w:ascii="仿宋" w:hAnsi="仿宋" w:eastAsia="仿宋" w:cs="仿宋"/>
          <w:highlight w:val="none"/>
        </w:rPr>
        <w:t>a. 按29条规定签定合同；</w:t>
      </w:r>
    </w:p>
    <w:p w14:paraId="18F75998">
      <w:pPr>
        <w:pStyle w:val="33"/>
        <w:spacing w:line="540" w:lineRule="exact"/>
        <w:ind w:firstLine="560"/>
        <w:rPr>
          <w:rFonts w:ascii="仿宋" w:hAnsi="仿宋" w:eastAsia="仿宋" w:cs="仿宋"/>
          <w:highlight w:val="none"/>
        </w:rPr>
      </w:pPr>
      <w:r>
        <w:rPr>
          <w:rFonts w:hint="eastAsia" w:ascii="仿宋" w:hAnsi="仿宋" w:eastAsia="仿宋" w:cs="仿宋"/>
          <w:highlight w:val="none"/>
        </w:rPr>
        <w:t>b. 第32条有关缴纳中标服务费的规定；</w:t>
      </w:r>
    </w:p>
    <w:p w14:paraId="7BF9E979">
      <w:pPr>
        <w:pStyle w:val="35"/>
        <w:spacing w:beforeLines="0" w:afterLines="0" w:line="520" w:lineRule="exact"/>
        <w:ind w:firstLine="560"/>
        <w:rPr>
          <w:rFonts w:ascii="仿宋" w:hAnsi="仿宋" w:eastAsia="仿宋" w:cs="宋体"/>
          <w:kern w:val="0"/>
          <w:sz w:val="28"/>
          <w:szCs w:val="24"/>
        </w:rPr>
      </w:pPr>
      <w:r>
        <w:rPr>
          <w:rFonts w:hint="eastAsia" w:ascii="仿宋" w:hAnsi="仿宋" w:eastAsia="仿宋" w:cs="宋体"/>
          <w:kern w:val="0"/>
          <w:sz w:val="28"/>
          <w:szCs w:val="24"/>
        </w:rPr>
        <w:t>四、投标文件的上传</w:t>
      </w:r>
    </w:p>
    <w:p w14:paraId="698B976C">
      <w:pPr>
        <w:spacing w:line="500" w:lineRule="exact"/>
        <w:ind w:firstLine="560" w:firstLineChars="200"/>
        <w:rPr>
          <w:rFonts w:ascii="仿宋" w:hAnsi="仿宋" w:eastAsia="仿宋"/>
          <w:sz w:val="28"/>
          <w:highlight w:val="yellow"/>
        </w:rPr>
      </w:pPr>
      <w:r>
        <w:rPr>
          <w:rFonts w:hint="eastAsia" w:ascii="仿宋" w:hAnsi="仿宋" w:eastAsia="仿宋"/>
          <w:sz w:val="28"/>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1E9CEBF2">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投标文件上传的截止日期</w:t>
      </w:r>
    </w:p>
    <w:p w14:paraId="5E219481">
      <w:pPr>
        <w:pStyle w:val="34"/>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供应商必须在《投标须知前附表》中规定的时间之前将投标文件上传到规定的地点。</w:t>
      </w:r>
    </w:p>
    <w:p w14:paraId="3B094B29">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olor w:val="auto"/>
          <w:sz w:val="28"/>
        </w:rPr>
        <w:t>18.2 超过招标文件规定的投标截止时间上传的投标文件将不予接受。</w:t>
      </w:r>
    </w:p>
    <w:p w14:paraId="3F99AB13">
      <w:pPr>
        <w:pStyle w:val="34"/>
        <w:spacing w:line="540" w:lineRule="exact"/>
        <w:ind w:firstLine="560" w:firstLineChars="200"/>
        <w:jc w:val="both"/>
        <w:rPr>
          <w:rFonts w:ascii="仿宋" w:hAnsi="仿宋" w:eastAsia="仿宋" w:cs="仿宋"/>
          <w:b/>
          <w:bCs/>
          <w:color w:val="auto"/>
          <w:sz w:val="28"/>
        </w:rPr>
      </w:pPr>
      <w:r>
        <w:rPr>
          <w:rFonts w:ascii="仿宋" w:hAnsi="仿宋" w:eastAsia="仿宋" w:cs="仿宋"/>
          <w:b/>
          <w:bCs/>
          <w:color w:val="auto"/>
          <w:sz w:val="28"/>
        </w:rPr>
        <w:t>18.</w:t>
      </w:r>
      <w:r>
        <w:rPr>
          <w:rFonts w:hint="eastAsia" w:ascii="仿宋" w:hAnsi="仿宋" w:eastAsia="仿宋" w:cs="仿宋"/>
          <w:b/>
          <w:bCs/>
          <w:color w:val="auto"/>
          <w:sz w:val="28"/>
        </w:rPr>
        <w:t xml:space="preserve">3 </w:t>
      </w:r>
      <w:r>
        <w:rPr>
          <w:rFonts w:ascii="仿宋" w:hAnsi="仿宋" w:eastAsia="仿宋" w:cs="仿宋"/>
          <w:b/>
          <w:bCs/>
          <w:color w:val="auto"/>
          <w:sz w:val="28"/>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b/>
          <w:bCs/>
          <w:color w:val="auto"/>
          <w:sz w:val="28"/>
        </w:rPr>
        <w:t>投标</w:t>
      </w:r>
      <w:r>
        <w:rPr>
          <w:rFonts w:ascii="仿宋" w:hAnsi="仿宋" w:eastAsia="仿宋" w:cs="仿宋"/>
          <w:b/>
          <w:bCs/>
          <w:color w:val="auto"/>
          <w:sz w:val="28"/>
        </w:rPr>
        <w:t>文件，采购代理机构不对其后果负责。</w:t>
      </w:r>
    </w:p>
    <w:p w14:paraId="057A2BC2">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14:paraId="484F29D9">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19.1.</w:t>
      </w:r>
      <w:r>
        <w:rPr>
          <w:rFonts w:ascii="仿宋" w:hAnsi="仿宋" w:eastAsia="仿宋"/>
          <w:color w:val="auto"/>
          <w:sz w:val="28"/>
        </w:rPr>
        <w:t>提交</w:t>
      </w:r>
      <w:r>
        <w:rPr>
          <w:rFonts w:hint="eastAsia" w:ascii="仿宋" w:hAnsi="仿宋" w:eastAsia="仿宋"/>
          <w:color w:val="auto"/>
          <w:sz w:val="28"/>
        </w:rPr>
        <w:t>投标</w:t>
      </w:r>
      <w:r>
        <w:rPr>
          <w:rFonts w:ascii="仿宋" w:hAnsi="仿宋" w:eastAsia="仿宋"/>
          <w:color w:val="auto"/>
          <w:sz w:val="28"/>
        </w:rPr>
        <w:t>文件截止时间前，供应商可以通过电子交易平台对所提交</w:t>
      </w:r>
      <w:r>
        <w:rPr>
          <w:rFonts w:hint="eastAsia" w:ascii="仿宋" w:hAnsi="仿宋" w:eastAsia="仿宋"/>
          <w:color w:val="auto"/>
          <w:sz w:val="28"/>
        </w:rPr>
        <w:t>（上传）</w:t>
      </w:r>
      <w:r>
        <w:rPr>
          <w:rFonts w:ascii="仿宋" w:hAnsi="仿宋" w:eastAsia="仿宋"/>
          <w:color w:val="auto"/>
          <w:sz w:val="28"/>
        </w:rPr>
        <w:t>的</w:t>
      </w:r>
      <w:r>
        <w:rPr>
          <w:rFonts w:hint="eastAsia" w:ascii="仿宋" w:hAnsi="仿宋" w:eastAsia="仿宋"/>
          <w:color w:val="auto"/>
          <w:sz w:val="28"/>
        </w:rPr>
        <w:t>投标</w:t>
      </w:r>
      <w:r>
        <w:rPr>
          <w:rFonts w:ascii="仿宋" w:hAnsi="仿宋" w:eastAsia="仿宋"/>
          <w:color w:val="auto"/>
          <w:sz w:val="28"/>
        </w:rPr>
        <w:t>文件进行补充、修改或者撤回。</w:t>
      </w:r>
    </w:p>
    <w:p w14:paraId="031557BA">
      <w:pPr>
        <w:pStyle w:val="36"/>
        <w:spacing w:line="540" w:lineRule="exact"/>
        <w:ind w:firstLine="560"/>
        <w:jc w:val="both"/>
        <w:rPr>
          <w:rFonts w:ascii="仿宋" w:hAnsi="仿宋" w:eastAsia="仿宋"/>
          <w:color w:val="auto"/>
          <w:sz w:val="28"/>
        </w:rPr>
      </w:pPr>
      <w:r>
        <w:rPr>
          <w:rFonts w:hint="eastAsia" w:ascii="仿宋" w:hAnsi="仿宋" w:eastAsia="仿宋"/>
          <w:color w:val="auto"/>
          <w:sz w:val="28"/>
        </w:rPr>
        <w:t>19.2 供应商不得在投标截止时间起至投标文件有效期满前撤销投标文件，否则其投标保证金将被没收。</w:t>
      </w:r>
    </w:p>
    <w:p w14:paraId="22726C1E">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20.有下列情形之一的，视为供应商串通投标，其投标无效：</w:t>
      </w:r>
    </w:p>
    <w:p w14:paraId="103F90F6">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14:paraId="71CA0C00">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14:paraId="1F49B3F0">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14:paraId="6CF32482">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14:paraId="0B7989E8">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14:paraId="3415914E">
      <w:pPr>
        <w:pStyle w:val="36"/>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14:paraId="1E996265">
      <w:pPr>
        <w:pStyle w:val="35"/>
        <w:spacing w:beforeLines="0" w:afterLines="0" w:line="520" w:lineRule="exact"/>
        <w:ind w:firstLine="560"/>
        <w:rPr>
          <w:rFonts w:ascii="仿宋" w:hAnsi="仿宋" w:eastAsia="仿宋" w:cs="宋体"/>
          <w:kern w:val="0"/>
          <w:sz w:val="28"/>
          <w:szCs w:val="24"/>
        </w:rPr>
      </w:pPr>
      <w:r>
        <w:rPr>
          <w:rFonts w:hint="eastAsia" w:ascii="仿宋" w:hAnsi="仿宋" w:eastAsia="仿宋" w:cs="宋体"/>
          <w:kern w:val="0"/>
          <w:sz w:val="28"/>
          <w:szCs w:val="24"/>
        </w:rPr>
        <w:t>五、开标</w:t>
      </w:r>
    </w:p>
    <w:p w14:paraId="032ECA8E">
      <w:pPr>
        <w:pStyle w:val="36"/>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14:paraId="3329E638">
      <w:pPr>
        <w:pStyle w:val="34"/>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14:paraId="1D88AC02">
      <w:pPr>
        <w:pStyle w:val="34"/>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 xml:space="preserve">21.2 开标时，采购人对其资格进行审查。资格审查不合格的，其投标无效。 </w:t>
      </w:r>
    </w:p>
    <w:p w14:paraId="6E0C94D3">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21.3 供应商上传的开标一览表均记录在案，并经各供应商代表、和监标人员签字，作为各供应商投标文件的组成部分。</w:t>
      </w:r>
    </w:p>
    <w:p w14:paraId="27C6800C">
      <w:pPr>
        <w:pStyle w:val="35"/>
        <w:spacing w:beforeLines="0" w:afterLines="0" w:line="520" w:lineRule="exact"/>
        <w:ind w:firstLine="560"/>
        <w:rPr>
          <w:rFonts w:ascii="仿宋" w:hAnsi="仿宋" w:eastAsia="仿宋" w:cs="宋体"/>
          <w:kern w:val="0"/>
          <w:sz w:val="28"/>
          <w:szCs w:val="24"/>
        </w:rPr>
      </w:pPr>
      <w:r>
        <w:rPr>
          <w:rFonts w:hint="eastAsia" w:ascii="仿宋" w:hAnsi="仿宋" w:eastAsia="仿宋" w:cs="宋体"/>
          <w:kern w:val="0"/>
          <w:sz w:val="28"/>
          <w:szCs w:val="24"/>
        </w:rPr>
        <w:t>六、资格审查</w:t>
      </w:r>
    </w:p>
    <w:p w14:paraId="332660D4">
      <w:pPr>
        <w:pStyle w:val="34"/>
        <w:spacing w:line="540" w:lineRule="exact"/>
        <w:ind w:firstLine="561"/>
        <w:rPr>
          <w:rFonts w:ascii="仿宋" w:hAnsi="仿宋" w:eastAsia="仿宋"/>
          <w:color w:val="auto"/>
          <w:sz w:val="28"/>
        </w:rPr>
      </w:pPr>
      <w:r>
        <w:rPr>
          <w:rFonts w:hint="eastAsia" w:ascii="仿宋" w:hAnsi="仿宋" w:eastAsia="仿宋"/>
          <w:color w:val="auto"/>
          <w:sz w:val="28"/>
        </w:rPr>
        <w:t>22. 资格审查</w:t>
      </w:r>
    </w:p>
    <w:p w14:paraId="36BA3963">
      <w:pPr>
        <w:pStyle w:val="34"/>
        <w:spacing w:line="540" w:lineRule="exact"/>
        <w:ind w:firstLine="561"/>
        <w:rPr>
          <w:rFonts w:ascii="仿宋" w:hAnsi="仿宋" w:eastAsia="仿宋"/>
          <w:b/>
          <w:color w:val="auto"/>
          <w:sz w:val="28"/>
        </w:rPr>
      </w:pPr>
      <w:r>
        <w:rPr>
          <w:rFonts w:hint="eastAsia" w:ascii="仿宋" w:hAnsi="仿宋" w:eastAsia="仿宋"/>
          <w:b/>
          <w:color w:val="auto"/>
          <w:sz w:val="28"/>
        </w:rPr>
        <w:t>22.1 开标时，采购人按照本章第8.1.1条中第1-</w:t>
      </w:r>
      <w:r>
        <w:rPr>
          <w:rFonts w:hint="eastAsia" w:ascii="仿宋" w:hAnsi="仿宋" w:eastAsia="仿宋"/>
          <w:b/>
          <w:color w:val="auto"/>
          <w:sz w:val="28"/>
          <w:lang w:val="en-US" w:eastAsia="zh-CN"/>
        </w:rPr>
        <w:t>5</w:t>
      </w:r>
      <w:r>
        <w:rPr>
          <w:rFonts w:hint="eastAsia" w:ascii="仿宋" w:hAnsi="仿宋" w:eastAsia="仿宋"/>
          <w:b/>
          <w:color w:val="auto"/>
          <w:sz w:val="28"/>
        </w:rPr>
        <w:t>项规定的内容对各供应商的投标文件进行资格审查。资格审查不合格的，其投标无效。</w:t>
      </w:r>
    </w:p>
    <w:p w14:paraId="1D90142C">
      <w:pPr>
        <w:pStyle w:val="34"/>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14:paraId="483B6541">
      <w:pPr>
        <w:pStyle w:val="35"/>
        <w:spacing w:beforeLines="0" w:afterLines="0" w:line="520" w:lineRule="exact"/>
        <w:ind w:firstLine="560"/>
        <w:rPr>
          <w:rFonts w:ascii="仿宋" w:hAnsi="仿宋" w:eastAsia="仿宋" w:cs="宋体"/>
          <w:kern w:val="0"/>
          <w:sz w:val="28"/>
          <w:szCs w:val="24"/>
        </w:rPr>
      </w:pPr>
      <w:r>
        <w:rPr>
          <w:rFonts w:hint="eastAsia" w:ascii="仿宋" w:hAnsi="仿宋" w:eastAsia="仿宋" w:cs="宋体"/>
          <w:kern w:val="0"/>
          <w:sz w:val="28"/>
          <w:szCs w:val="24"/>
        </w:rPr>
        <w:t>七、评标和定标</w:t>
      </w:r>
    </w:p>
    <w:p w14:paraId="02AA2BDB">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14:paraId="612DA70F">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14:paraId="36D6CEE0">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3F592022">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14:paraId="28293CDE">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14:paraId="256E5DA9">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14:paraId="565FC314">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14:paraId="67AC7E0D">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14:paraId="777264F6">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14:paraId="0021461C">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14:paraId="2C3201A1">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14:paraId="39D1FF9B">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14:paraId="39087DC0">
      <w:pPr>
        <w:pStyle w:val="50"/>
        <w:spacing w:line="540" w:lineRule="exact"/>
        <w:ind w:firstLine="562"/>
        <w:jc w:val="both"/>
        <w:rPr>
          <w:rStyle w:val="48"/>
          <w:rFonts w:ascii="仿宋" w:hAnsi="仿宋" w:eastAsia="仿宋"/>
          <w:b/>
          <w:color w:val="auto"/>
          <w:sz w:val="28"/>
        </w:rPr>
      </w:pPr>
      <w:r>
        <w:rPr>
          <w:rStyle w:val="48"/>
          <w:rFonts w:ascii="仿宋" w:hAnsi="仿宋" w:eastAsia="仿宋"/>
          <w:b/>
          <w:color w:val="auto"/>
          <w:sz w:val="28"/>
        </w:rPr>
        <w:t>24.5.1 只有通过符合性审查的</w:t>
      </w:r>
      <w:r>
        <w:rPr>
          <w:rStyle w:val="48"/>
          <w:rFonts w:hint="eastAsia" w:ascii="仿宋" w:hAnsi="仿宋" w:eastAsia="仿宋"/>
          <w:b/>
          <w:color w:val="auto"/>
          <w:sz w:val="28"/>
        </w:rPr>
        <w:t>投标</w:t>
      </w:r>
      <w:r>
        <w:rPr>
          <w:rStyle w:val="48"/>
          <w:rFonts w:ascii="仿宋" w:hAnsi="仿宋" w:eastAsia="仿宋"/>
          <w:b/>
          <w:color w:val="auto"/>
          <w:sz w:val="28"/>
        </w:rPr>
        <w:t>文件才可进入详细评审阶段。</w:t>
      </w:r>
    </w:p>
    <w:p w14:paraId="45C0C076">
      <w:pPr>
        <w:pStyle w:val="34"/>
        <w:spacing w:line="540" w:lineRule="exact"/>
        <w:ind w:firstLine="562"/>
        <w:jc w:val="both"/>
        <w:rPr>
          <w:rFonts w:ascii="仿宋" w:hAnsi="仿宋" w:eastAsia="仿宋"/>
          <w:color w:val="auto"/>
          <w:sz w:val="28"/>
        </w:rPr>
      </w:pPr>
      <w:r>
        <w:rPr>
          <w:rStyle w:val="48"/>
          <w:rFonts w:ascii="仿宋" w:hAnsi="仿宋" w:eastAsia="仿宋"/>
          <w:b/>
          <w:color w:val="auto"/>
          <w:sz w:val="28"/>
        </w:rPr>
        <w:t>24.5.2 详细评审分为商务评审和技术评审</w:t>
      </w:r>
      <w:r>
        <w:rPr>
          <w:rStyle w:val="48"/>
          <w:rFonts w:hint="eastAsia" w:ascii="仿宋" w:hAnsi="仿宋" w:eastAsia="仿宋"/>
          <w:b/>
          <w:color w:val="auto"/>
          <w:sz w:val="28"/>
        </w:rPr>
        <w:t>两</w:t>
      </w:r>
      <w:r>
        <w:rPr>
          <w:rStyle w:val="48"/>
          <w:rFonts w:ascii="仿宋" w:hAnsi="仿宋" w:eastAsia="仿宋"/>
          <w:b/>
          <w:color w:val="auto"/>
          <w:sz w:val="28"/>
        </w:rPr>
        <w:t>个部分。</w:t>
      </w:r>
    </w:p>
    <w:p w14:paraId="7EDFC393">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14:paraId="5848110C">
      <w:pPr>
        <w:pStyle w:val="34"/>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14:paraId="424ECDFE">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 xml:space="preserve">24.6.1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文件组成不完整，主要内容未能按</w:t>
      </w:r>
      <w:r>
        <w:rPr>
          <w:rStyle w:val="48"/>
          <w:rFonts w:hint="eastAsia" w:ascii="仿宋" w:hAnsi="仿宋" w:eastAsia="仿宋"/>
          <w:b/>
          <w:color w:val="auto"/>
          <w:kern w:val="0"/>
          <w:sz w:val="28"/>
        </w:rPr>
        <w:t>招标</w:t>
      </w:r>
      <w:r>
        <w:rPr>
          <w:rStyle w:val="48"/>
          <w:rFonts w:ascii="仿宋" w:hAnsi="仿宋" w:eastAsia="仿宋"/>
          <w:b/>
          <w:color w:val="auto"/>
          <w:kern w:val="0"/>
          <w:sz w:val="28"/>
        </w:rPr>
        <w:t>文件规定的内容、格式填写、</w:t>
      </w:r>
      <w:r>
        <w:rPr>
          <w:rStyle w:val="48"/>
          <w:rFonts w:hint="eastAsia" w:ascii="仿宋" w:hAnsi="仿宋" w:eastAsia="仿宋"/>
          <w:b/>
          <w:color w:val="auto"/>
          <w:kern w:val="0"/>
          <w:sz w:val="28"/>
        </w:rPr>
        <w:t>上传</w:t>
      </w:r>
      <w:r>
        <w:rPr>
          <w:rStyle w:val="48"/>
          <w:rFonts w:ascii="仿宋" w:hAnsi="仿宋" w:eastAsia="仿宋"/>
          <w:b/>
          <w:color w:val="auto"/>
          <w:kern w:val="0"/>
          <w:sz w:val="28"/>
        </w:rPr>
        <w:t>；</w:t>
      </w:r>
    </w:p>
    <w:p w14:paraId="13ACF868">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 xml:space="preserve">24.6.2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文件的有效期不满足</w:t>
      </w:r>
      <w:r>
        <w:rPr>
          <w:rStyle w:val="48"/>
          <w:rFonts w:hint="eastAsia" w:ascii="仿宋" w:hAnsi="仿宋" w:eastAsia="仿宋"/>
          <w:b/>
          <w:color w:val="auto"/>
          <w:kern w:val="0"/>
          <w:sz w:val="28"/>
        </w:rPr>
        <w:t>招标</w:t>
      </w:r>
      <w:r>
        <w:rPr>
          <w:rStyle w:val="48"/>
          <w:rFonts w:ascii="仿宋" w:hAnsi="仿宋" w:eastAsia="仿宋"/>
          <w:b/>
          <w:color w:val="auto"/>
          <w:kern w:val="0"/>
          <w:sz w:val="28"/>
        </w:rPr>
        <w:t>文件的规定；</w:t>
      </w:r>
    </w:p>
    <w:p w14:paraId="7E7BB75C">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 xml:space="preserve">24.6.3 </w:t>
      </w:r>
      <w:r>
        <w:rPr>
          <w:rStyle w:val="48"/>
          <w:rFonts w:hint="eastAsia" w:ascii="仿宋" w:hAnsi="仿宋" w:eastAsia="仿宋"/>
          <w:b/>
          <w:color w:val="auto"/>
          <w:kern w:val="0"/>
          <w:sz w:val="28"/>
        </w:rPr>
        <w:t>投标</w:t>
      </w:r>
      <w:r>
        <w:rPr>
          <w:rStyle w:val="48"/>
          <w:rFonts w:ascii="仿宋" w:hAnsi="仿宋" w:eastAsia="仿宋"/>
          <w:b/>
          <w:color w:val="auto"/>
          <w:kern w:val="0"/>
          <w:sz w:val="28"/>
        </w:rPr>
        <w:t>代表授权书未能由法定代表人签署</w:t>
      </w:r>
      <w:r>
        <w:rPr>
          <w:rStyle w:val="48"/>
          <w:rFonts w:ascii="仿宋" w:hAnsi="仿宋" w:eastAsia="仿宋"/>
          <w:b/>
          <w:color w:val="auto"/>
          <w:kern w:val="0"/>
          <w:sz w:val="28"/>
          <w:lang w:val="zh-CN"/>
        </w:rPr>
        <w:t>并加盖公章</w:t>
      </w:r>
      <w:r>
        <w:rPr>
          <w:rStyle w:val="48"/>
          <w:rFonts w:ascii="仿宋" w:hAnsi="仿宋" w:eastAsia="仿宋"/>
          <w:b/>
          <w:color w:val="auto"/>
          <w:kern w:val="0"/>
          <w:sz w:val="28"/>
        </w:rPr>
        <w:t>；</w:t>
      </w:r>
    </w:p>
    <w:p w14:paraId="087D6A6C">
      <w:pPr>
        <w:pStyle w:val="50"/>
        <w:spacing w:line="540" w:lineRule="exact"/>
        <w:ind w:firstLine="560" w:firstLineChars="200"/>
        <w:jc w:val="both"/>
        <w:rPr>
          <w:rStyle w:val="48"/>
          <w:rFonts w:ascii="仿宋" w:hAnsi="仿宋" w:eastAsia="仿宋"/>
          <w:b/>
          <w:color w:val="auto"/>
          <w:sz w:val="28"/>
        </w:rPr>
      </w:pPr>
      <w:r>
        <w:rPr>
          <w:rStyle w:val="48"/>
          <w:rFonts w:ascii="仿宋" w:hAnsi="仿宋" w:eastAsia="仿宋"/>
          <w:b/>
          <w:color w:val="auto"/>
          <w:sz w:val="28"/>
        </w:rPr>
        <w:t xml:space="preserve">24.6.4 </w:t>
      </w:r>
      <w:r>
        <w:rPr>
          <w:rStyle w:val="48"/>
          <w:rFonts w:hint="eastAsia" w:ascii="仿宋" w:hAnsi="仿宋" w:eastAsia="仿宋"/>
          <w:b/>
          <w:color w:val="auto"/>
          <w:sz w:val="28"/>
        </w:rPr>
        <w:t>投标</w:t>
      </w:r>
      <w:r>
        <w:rPr>
          <w:rStyle w:val="48"/>
          <w:rFonts w:ascii="仿宋" w:hAnsi="仿宋" w:eastAsia="仿宋"/>
          <w:b/>
          <w:color w:val="auto"/>
          <w:sz w:val="28"/>
        </w:rPr>
        <w:t>文件没有按照规定在应由企业法人或法人授权代表在所有规定签章处逐一签署及加盖单位公章的；</w:t>
      </w:r>
    </w:p>
    <w:p w14:paraId="7F910F43">
      <w:pPr>
        <w:pStyle w:val="50"/>
        <w:spacing w:line="540" w:lineRule="exact"/>
        <w:ind w:firstLine="560" w:firstLineChars="200"/>
        <w:jc w:val="both"/>
        <w:rPr>
          <w:rStyle w:val="48"/>
          <w:rFonts w:ascii="仿宋" w:hAnsi="仿宋" w:eastAsia="仿宋"/>
          <w:b/>
          <w:color w:val="auto"/>
          <w:kern w:val="0"/>
          <w:sz w:val="28"/>
        </w:rPr>
      </w:pPr>
      <w:r>
        <w:rPr>
          <w:rStyle w:val="48"/>
          <w:rFonts w:ascii="仿宋" w:hAnsi="仿宋" w:eastAsia="仿宋"/>
          <w:b/>
          <w:color w:val="auto"/>
          <w:kern w:val="0"/>
          <w:sz w:val="28"/>
        </w:rPr>
        <w:t xml:space="preserve">24.6.5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文件针对同一种货物出现了两个或两个以上的报价；</w:t>
      </w:r>
    </w:p>
    <w:p w14:paraId="3689275F">
      <w:pPr>
        <w:pStyle w:val="50"/>
        <w:spacing w:line="540" w:lineRule="exact"/>
        <w:ind w:left="558" w:leftChars="266"/>
        <w:jc w:val="both"/>
        <w:rPr>
          <w:rStyle w:val="48"/>
          <w:rFonts w:ascii="仿宋" w:hAnsi="仿宋" w:eastAsia="仿宋"/>
          <w:b/>
          <w:color w:val="auto"/>
          <w:kern w:val="0"/>
          <w:sz w:val="28"/>
        </w:rPr>
      </w:pPr>
      <w:r>
        <w:rPr>
          <w:rStyle w:val="48"/>
          <w:rFonts w:ascii="仿宋" w:hAnsi="仿宋" w:eastAsia="仿宋"/>
          <w:b/>
          <w:color w:val="auto"/>
          <w:kern w:val="0"/>
          <w:sz w:val="28"/>
        </w:rPr>
        <w:t>24.6.</w:t>
      </w:r>
      <w:r>
        <w:rPr>
          <w:rStyle w:val="48"/>
          <w:rFonts w:hint="eastAsia" w:ascii="仿宋" w:hAnsi="仿宋" w:eastAsia="仿宋"/>
          <w:b/>
          <w:color w:val="auto"/>
          <w:kern w:val="0"/>
          <w:sz w:val="28"/>
          <w:lang w:val="en-US"/>
        </w:rPr>
        <w:t>6</w:t>
      </w:r>
      <w:r>
        <w:rPr>
          <w:rStyle w:val="48"/>
          <w:rFonts w:ascii="仿宋" w:hAnsi="仿宋" w:eastAsia="仿宋"/>
          <w:b/>
          <w:color w:val="auto"/>
          <w:kern w:val="0"/>
          <w:sz w:val="28"/>
        </w:rPr>
        <w:t xml:space="preserve">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文件载明的</w:t>
      </w:r>
      <w:r>
        <w:rPr>
          <w:rStyle w:val="48"/>
          <w:rFonts w:hint="eastAsia" w:ascii="仿宋" w:hAnsi="仿宋" w:eastAsia="仿宋"/>
          <w:b/>
          <w:color w:val="auto"/>
          <w:kern w:val="0"/>
          <w:sz w:val="28"/>
        </w:rPr>
        <w:t>投标</w:t>
      </w:r>
      <w:r>
        <w:rPr>
          <w:rStyle w:val="48"/>
          <w:rFonts w:hint="eastAsia" w:ascii="仿宋" w:hAnsi="仿宋" w:eastAsia="仿宋"/>
          <w:b/>
          <w:color w:val="auto"/>
          <w:kern w:val="0"/>
          <w:sz w:val="28"/>
          <w:lang w:val="en-US"/>
        </w:rPr>
        <w:t>工期期</w:t>
      </w:r>
      <w:r>
        <w:rPr>
          <w:rStyle w:val="48"/>
          <w:rFonts w:ascii="仿宋" w:hAnsi="仿宋" w:eastAsia="仿宋"/>
          <w:b/>
          <w:color w:val="auto"/>
          <w:kern w:val="0"/>
          <w:sz w:val="28"/>
        </w:rPr>
        <w:t>限超过</w:t>
      </w:r>
      <w:r>
        <w:rPr>
          <w:rStyle w:val="48"/>
          <w:rFonts w:hint="eastAsia" w:ascii="仿宋" w:hAnsi="仿宋" w:eastAsia="仿宋"/>
          <w:b/>
          <w:color w:val="auto"/>
          <w:kern w:val="0"/>
          <w:sz w:val="28"/>
        </w:rPr>
        <w:t>招标</w:t>
      </w:r>
      <w:r>
        <w:rPr>
          <w:rStyle w:val="48"/>
          <w:rFonts w:ascii="仿宋" w:hAnsi="仿宋" w:eastAsia="仿宋"/>
          <w:b/>
          <w:color w:val="auto"/>
          <w:kern w:val="0"/>
          <w:sz w:val="28"/>
        </w:rPr>
        <w:t>文件规定的期限；</w:t>
      </w:r>
    </w:p>
    <w:p w14:paraId="0BC977B2">
      <w:pPr>
        <w:pStyle w:val="50"/>
        <w:spacing w:line="540" w:lineRule="exact"/>
        <w:ind w:firstLine="560"/>
        <w:jc w:val="both"/>
        <w:rPr>
          <w:rStyle w:val="48"/>
          <w:rFonts w:ascii="仿宋" w:hAnsi="仿宋" w:eastAsia="仿宋"/>
          <w:b/>
          <w:color w:val="auto"/>
          <w:sz w:val="28"/>
        </w:rPr>
      </w:pPr>
      <w:r>
        <w:rPr>
          <w:rStyle w:val="48"/>
          <w:rFonts w:ascii="仿宋" w:hAnsi="仿宋" w:eastAsia="仿宋"/>
          <w:b/>
          <w:color w:val="auto"/>
          <w:sz w:val="28"/>
        </w:rPr>
        <w:t>24.6.</w:t>
      </w:r>
      <w:r>
        <w:rPr>
          <w:rStyle w:val="48"/>
          <w:rFonts w:hint="eastAsia" w:ascii="仿宋" w:hAnsi="仿宋" w:eastAsia="仿宋"/>
          <w:b/>
          <w:color w:val="auto"/>
          <w:sz w:val="28"/>
          <w:lang w:val="en-US"/>
        </w:rPr>
        <w:t>7</w:t>
      </w:r>
      <w:r>
        <w:rPr>
          <w:rStyle w:val="48"/>
          <w:rFonts w:ascii="仿宋" w:hAnsi="仿宋" w:eastAsia="仿宋"/>
          <w:b/>
          <w:color w:val="auto"/>
          <w:sz w:val="28"/>
        </w:rPr>
        <w:t xml:space="preserve"> 供应商的报价超过预算价或最高限价；</w:t>
      </w:r>
    </w:p>
    <w:p w14:paraId="48A61C75">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24.6.</w:t>
      </w:r>
      <w:r>
        <w:rPr>
          <w:rStyle w:val="48"/>
          <w:rFonts w:hint="eastAsia" w:ascii="仿宋" w:hAnsi="仿宋" w:eastAsia="仿宋"/>
          <w:b/>
          <w:color w:val="auto"/>
          <w:kern w:val="0"/>
          <w:sz w:val="28"/>
          <w:lang w:val="en-US"/>
        </w:rPr>
        <w:t>8</w:t>
      </w:r>
      <w:r>
        <w:rPr>
          <w:rStyle w:val="48"/>
          <w:rFonts w:ascii="仿宋" w:hAnsi="仿宋" w:eastAsia="仿宋"/>
          <w:b/>
          <w:color w:val="auto"/>
          <w:kern w:val="0"/>
          <w:sz w:val="28"/>
        </w:rPr>
        <w:t xml:space="preserve">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文件含有采购人不能接受的附加条件；</w:t>
      </w:r>
    </w:p>
    <w:p w14:paraId="6FF95663">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24.6.</w:t>
      </w:r>
      <w:r>
        <w:rPr>
          <w:rStyle w:val="48"/>
          <w:rFonts w:hint="eastAsia" w:ascii="仿宋" w:hAnsi="仿宋" w:eastAsia="仿宋"/>
          <w:b/>
          <w:color w:val="auto"/>
          <w:kern w:val="0"/>
          <w:sz w:val="28"/>
          <w:lang w:val="en-US"/>
        </w:rPr>
        <w:t>9</w:t>
      </w:r>
      <w:r>
        <w:rPr>
          <w:rStyle w:val="48"/>
          <w:rFonts w:ascii="仿宋" w:hAnsi="仿宋" w:eastAsia="仿宋"/>
          <w:b/>
          <w:color w:val="auto"/>
          <w:kern w:val="0"/>
          <w:sz w:val="28"/>
        </w:rPr>
        <w:t xml:space="preserve"> 没有实质性响应招标文件（商务条款）规定的；</w:t>
      </w:r>
    </w:p>
    <w:p w14:paraId="777E5649">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24.6.1</w:t>
      </w:r>
      <w:r>
        <w:rPr>
          <w:rStyle w:val="48"/>
          <w:rFonts w:hint="eastAsia" w:ascii="仿宋" w:hAnsi="仿宋" w:eastAsia="仿宋"/>
          <w:b/>
          <w:color w:val="auto"/>
          <w:kern w:val="0"/>
          <w:sz w:val="28"/>
          <w:lang w:val="en-US"/>
        </w:rPr>
        <w:t>0</w:t>
      </w:r>
      <w:r>
        <w:rPr>
          <w:rStyle w:val="48"/>
          <w:rFonts w:hint="eastAsia" w:ascii="仿宋" w:hAnsi="仿宋" w:eastAsia="仿宋"/>
          <w:b/>
          <w:color w:val="auto"/>
          <w:kern w:val="0"/>
          <w:sz w:val="28"/>
        </w:rPr>
        <w:t xml:space="preserve"> </w:t>
      </w:r>
      <w:r>
        <w:rPr>
          <w:rStyle w:val="48"/>
          <w:rFonts w:ascii="仿宋" w:hAnsi="仿宋" w:eastAsia="仿宋"/>
          <w:b/>
          <w:color w:val="auto"/>
          <w:kern w:val="0"/>
          <w:sz w:val="28"/>
        </w:rPr>
        <w:t>不符合法律、法规和招标文件中规定的其他实质性要求。</w:t>
      </w:r>
    </w:p>
    <w:p w14:paraId="2618A0F9">
      <w:pPr>
        <w:pStyle w:val="33"/>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14:paraId="72BAF33B">
      <w:pPr>
        <w:pStyle w:val="19"/>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14:paraId="09B8D0FE">
      <w:pPr>
        <w:pStyle w:val="19"/>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14:paraId="442B5A2D">
      <w:pPr>
        <w:pStyle w:val="19"/>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14:paraId="61EA9D4A">
      <w:pPr>
        <w:pStyle w:val="19"/>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14:paraId="01558AC9">
      <w:pPr>
        <w:pStyle w:val="19"/>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14:paraId="42534BF8">
      <w:pPr>
        <w:pStyle w:val="19"/>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14:paraId="51FE91D5">
      <w:pPr>
        <w:pStyle w:val="19"/>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14:paraId="7FEDFE2E">
      <w:pPr>
        <w:pStyle w:val="19"/>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14:paraId="03D65B13">
      <w:pPr>
        <w:pStyle w:val="37"/>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14:paraId="4C5F85A1">
      <w:pPr>
        <w:pStyle w:val="37"/>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14:paraId="5F5FC9EF">
      <w:pPr>
        <w:pStyle w:val="37"/>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w:t>
      </w:r>
      <w:r>
        <w:rPr>
          <w:rFonts w:hint="eastAsia" w:ascii="仿宋" w:hAnsi="仿宋" w:eastAsia="仿宋"/>
          <w:sz w:val="28"/>
          <w:lang w:val="en-US" w:eastAsia="zh-CN"/>
        </w:rPr>
        <w:t>35</w:t>
      </w:r>
      <w:r>
        <w:rPr>
          <w:rFonts w:hint="eastAsia" w:ascii="仿宋" w:hAnsi="仿宋" w:eastAsia="仿宋"/>
          <w:sz w:val="28"/>
        </w:rPr>
        <w:t>%，其中价格满分为</w:t>
      </w:r>
      <w:r>
        <w:rPr>
          <w:rFonts w:hint="eastAsia" w:ascii="仿宋" w:hAnsi="仿宋" w:eastAsia="仿宋"/>
          <w:sz w:val="28"/>
          <w:lang w:val="en-US" w:eastAsia="zh-CN"/>
        </w:rPr>
        <w:t>3</w:t>
      </w:r>
      <w:r>
        <w:rPr>
          <w:rFonts w:ascii="仿宋" w:hAnsi="仿宋" w:eastAsia="仿宋"/>
          <w:sz w:val="28"/>
        </w:rPr>
        <w:t>0</w:t>
      </w:r>
      <w:r>
        <w:rPr>
          <w:rFonts w:hint="eastAsia" w:ascii="仿宋" w:hAnsi="仿宋" w:eastAsia="仿宋"/>
          <w:sz w:val="28"/>
        </w:rPr>
        <w:t>分，商务条件满分为</w:t>
      </w:r>
      <w:r>
        <w:rPr>
          <w:rFonts w:hint="eastAsia" w:ascii="仿宋" w:hAnsi="仿宋" w:eastAsia="仿宋"/>
          <w:sz w:val="28"/>
          <w:lang w:val="en-US" w:eastAsia="zh-CN"/>
        </w:rPr>
        <w:t>35</w:t>
      </w:r>
      <w:r>
        <w:rPr>
          <w:rFonts w:hint="eastAsia" w:ascii="仿宋" w:hAnsi="仿宋" w:eastAsia="仿宋"/>
          <w:sz w:val="28"/>
        </w:rPr>
        <w:t>分；技术部分权重占</w:t>
      </w:r>
      <w:r>
        <w:rPr>
          <w:rFonts w:hint="eastAsia" w:ascii="仿宋" w:hAnsi="仿宋" w:eastAsia="仿宋"/>
          <w:sz w:val="28"/>
          <w:lang w:val="en-US" w:eastAsia="zh-CN"/>
        </w:rPr>
        <w:t>65</w:t>
      </w:r>
      <w:r>
        <w:rPr>
          <w:rFonts w:hint="eastAsia" w:ascii="仿宋" w:hAnsi="仿宋" w:eastAsia="仿宋"/>
          <w:sz w:val="28"/>
        </w:rPr>
        <w:t>%，满分为</w:t>
      </w:r>
      <w:r>
        <w:rPr>
          <w:rFonts w:hint="eastAsia" w:ascii="仿宋" w:hAnsi="仿宋" w:eastAsia="仿宋"/>
          <w:sz w:val="28"/>
          <w:lang w:val="en-US" w:eastAsia="zh-CN"/>
        </w:rPr>
        <w:t>65</w:t>
      </w:r>
      <w:r>
        <w:rPr>
          <w:rFonts w:hint="eastAsia" w:ascii="仿宋" w:hAnsi="仿宋" w:eastAsia="仿宋"/>
          <w:sz w:val="28"/>
        </w:rPr>
        <w:t>分。供应商两部分的分值相加，即为该供应商的综合评估分。</w:t>
      </w:r>
    </w:p>
    <w:p w14:paraId="7551BB34">
      <w:pPr>
        <w:pStyle w:val="37"/>
        <w:spacing w:line="540" w:lineRule="exact"/>
        <w:ind w:firstLine="562"/>
        <w:jc w:val="both"/>
        <w:rPr>
          <w:rFonts w:ascii="仿宋" w:hAnsi="仿宋" w:eastAsia="仿宋"/>
          <w:sz w:val="28"/>
        </w:rPr>
      </w:pPr>
      <w:r>
        <w:rPr>
          <w:rFonts w:hint="eastAsia" w:ascii="仿宋" w:hAnsi="仿宋" w:eastAsia="仿宋"/>
          <w:sz w:val="28"/>
        </w:rPr>
        <w:t>具体分值见下表：</w:t>
      </w:r>
    </w:p>
    <w:p w14:paraId="046BF1C5">
      <w:pPr>
        <w:pStyle w:val="51"/>
        <w:numPr>
          <w:ilvl w:val="0"/>
          <w:numId w:val="3"/>
        </w:numPr>
        <w:spacing w:after="156" w:line="540" w:lineRule="exact"/>
        <w:ind w:firstLineChars="0"/>
        <w:jc w:val="left"/>
        <w:rPr>
          <w:rStyle w:val="48"/>
          <w:rFonts w:ascii="仿宋" w:hAnsi="仿宋" w:eastAsia="仿宋"/>
          <w:b w:val="0"/>
          <w:color w:val="000000" w:themeColor="text1"/>
          <w:sz w:val="28"/>
          <w:highlight w:val="none"/>
          <w14:textFill>
            <w14:solidFill>
              <w14:schemeClr w14:val="tx1"/>
            </w14:solidFill>
          </w14:textFill>
        </w:rPr>
      </w:pPr>
      <w:r>
        <w:rPr>
          <w:rStyle w:val="48"/>
          <w:rFonts w:ascii="仿宋" w:hAnsi="仿宋" w:eastAsia="仿宋"/>
          <w:b w:val="0"/>
          <w:color w:val="000000" w:themeColor="text1"/>
          <w:sz w:val="28"/>
          <w:highlight w:val="none"/>
          <w14:textFill>
            <w14:solidFill>
              <w14:schemeClr w14:val="tx1"/>
            </w14:solidFill>
          </w14:textFill>
        </w:rPr>
        <w:t>商务部分（</w:t>
      </w:r>
      <w:r>
        <w:rPr>
          <w:rStyle w:val="48"/>
          <w:rFonts w:hint="eastAsia" w:ascii="仿宋" w:hAnsi="仿宋" w:eastAsia="仿宋"/>
          <w:b w:val="0"/>
          <w:color w:val="000000" w:themeColor="text1"/>
          <w:sz w:val="28"/>
          <w:highlight w:val="none"/>
          <w:lang w:val="en-US"/>
          <w14:textFill>
            <w14:solidFill>
              <w14:schemeClr w14:val="tx1"/>
            </w14:solidFill>
          </w14:textFill>
        </w:rPr>
        <w:t>35</w:t>
      </w:r>
      <w:r>
        <w:rPr>
          <w:rStyle w:val="48"/>
          <w:rFonts w:ascii="仿宋" w:hAnsi="仿宋" w:eastAsia="仿宋"/>
          <w:b w:val="0"/>
          <w:color w:val="000000" w:themeColor="text1"/>
          <w:sz w:val="24"/>
          <w:highlight w:val="none"/>
          <w14:textFill>
            <w14:solidFill>
              <w14:schemeClr w14:val="tx1"/>
            </w14:solidFill>
          </w14:textFill>
        </w:rPr>
        <w:t>分</w:t>
      </w:r>
      <w:r>
        <w:rPr>
          <w:rStyle w:val="48"/>
          <w:rFonts w:ascii="仿宋" w:hAnsi="仿宋" w:eastAsia="仿宋"/>
          <w:b w:val="0"/>
          <w:color w:val="000000" w:themeColor="text1"/>
          <w:sz w:val="28"/>
          <w:highlight w:val="none"/>
          <w14:textFill>
            <w14:solidFill>
              <w14:schemeClr w14:val="tx1"/>
            </w14:solidFill>
          </w14:textFill>
        </w:rPr>
        <w:t>）</w:t>
      </w:r>
    </w:p>
    <w:tbl>
      <w:tblPr>
        <w:tblStyle w:val="22"/>
        <w:tblW w:w="9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7"/>
        <w:gridCol w:w="964"/>
        <w:gridCol w:w="5735"/>
      </w:tblGrid>
      <w:tr w14:paraId="3778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17" w:type="dxa"/>
            <w:tcBorders>
              <w:top w:val="single" w:color="000000" w:sz="4" w:space="0"/>
              <w:left w:val="single" w:color="000000" w:sz="4" w:space="0"/>
              <w:bottom w:val="single" w:color="000000" w:sz="4" w:space="0"/>
              <w:right w:val="single" w:color="000000" w:sz="4" w:space="0"/>
            </w:tcBorders>
            <w:vAlign w:val="center"/>
          </w:tcPr>
          <w:p w14:paraId="3070258E">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7EDDB59D">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14:paraId="3711AD68">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内    容</w:t>
            </w:r>
          </w:p>
        </w:tc>
      </w:tr>
      <w:tr w14:paraId="0F318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17" w:type="dxa"/>
            <w:tcBorders>
              <w:top w:val="single" w:color="000000" w:sz="4" w:space="0"/>
              <w:left w:val="single" w:color="000000" w:sz="4" w:space="0"/>
              <w:bottom w:val="single" w:color="000000" w:sz="4" w:space="0"/>
              <w:right w:val="single" w:color="000000" w:sz="4" w:space="0"/>
            </w:tcBorders>
            <w:vAlign w:val="center"/>
          </w:tcPr>
          <w:p w14:paraId="3DE0CB3B">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44AA1194">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4327BAC5">
            <w:pPr>
              <w:widowControl/>
              <w:spacing w:line="360" w:lineRule="exact"/>
              <w:textAlignment w:val="baseline"/>
              <w:rPr>
                <w:rStyle w:val="48"/>
                <w:rFonts w:ascii="仿宋" w:hAnsi="仿宋" w:eastAsia="仿宋"/>
                <w:color w:val="auto"/>
                <w:kern w:val="0"/>
                <w:sz w:val="24"/>
              </w:rPr>
            </w:pPr>
            <w:r>
              <w:rPr>
                <w:rStyle w:val="48"/>
                <w:rFonts w:ascii="仿宋" w:hAnsi="仿宋" w:eastAsia="仿宋"/>
                <w:color w:val="auto"/>
                <w:kern w:val="0"/>
                <w:sz w:val="24"/>
              </w:rPr>
              <w:t>投标报价得分=(评标基准价／投标报价)×30%×100</w:t>
            </w:r>
          </w:p>
        </w:tc>
      </w:tr>
      <w:tr w14:paraId="0D94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jc w:val="center"/>
        </w:trPr>
        <w:tc>
          <w:tcPr>
            <w:tcW w:w="3017" w:type="dxa"/>
            <w:tcBorders>
              <w:top w:val="single" w:color="000000" w:sz="4" w:space="0"/>
              <w:left w:val="single" w:color="000000" w:sz="4" w:space="0"/>
              <w:bottom w:val="single" w:color="000000" w:sz="4" w:space="0"/>
              <w:right w:val="single" w:color="000000" w:sz="4" w:space="0"/>
            </w:tcBorders>
            <w:vAlign w:val="center"/>
          </w:tcPr>
          <w:p w14:paraId="5F24B397">
            <w:pPr>
              <w:pStyle w:val="52"/>
              <w:widowControl/>
              <w:spacing w:line="460" w:lineRule="exact"/>
              <w:rPr>
                <w:rStyle w:val="48"/>
                <w:rFonts w:ascii="仿宋" w:hAnsi="仿宋" w:eastAsia="仿宋"/>
                <w:b w:val="0"/>
                <w:color w:val="auto"/>
                <w:kern w:val="0"/>
                <w:sz w:val="24"/>
              </w:rPr>
            </w:pPr>
            <w:r>
              <w:rPr>
                <w:rStyle w:val="48"/>
                <w:rFonts w:ascii="仿宋" w:hAnsi="仿宋" w:eastAsia="仿宋"/>
                <w:b w:val="0"/>
                <w:color w:val="auto"/>
                <w:kern w:val="0"/>
                <w:sz w:val="24"/>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24BA42E2">
            <w:pPr>
              <w:pStyle w:val="52"/>
              <w:widowControl/>
              <w:spacing w:line="460" w:lineRule="exact"/>
              <w:rPr>
                <w:rStyle w:val="48"/>
                <w:rFonts w:ascii="仿宋" w:hAnsi="仿宋" w:eastAsia="仿宋"/>
                <w:b w:val="0"/>
                <w:color w:val="auto"/>
                <w:kern w:val="0"/>
                <w:sz w:val="24"/>
              </w:rPr>
            </w:pPr>
            <w:r>
              <w:rPr>
                <w:rStyle w:val="48"/>
                <w:rFonts w:hint="eastAsia" w:ascii="仿宋" w:hAnsi="仿宋" w:eastAsia="仿宋"/>
                <w:b w:val="0"/>
                <w:color w:val="auto"/>
                <w:kern w:val="0"/>
                <w:sz w:val="24"/>
                <w:lang w:val="en-US"/>
              </w:rPr>
              <w:t>5</w:t>
            </w:r>
            <w:r>
              <w:rPr>
                <w:rStyle w:val="48"/>
                <w:rFonts w:ascii="仿宋" w:hAnsi="仿宋" w:eastAsia="仿宋"/>
                <w:b w:val="0"/>
                <w:color w:val="auto"/>
                <w:kern w:val="0"/>
                <w:sz w:val="24"/>
              </w:rPr>
              <w:t>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55F4E6C0">
            <w:pPr>
              <w:widowControl/>
              <w:spacing w:line="360" w:lineRule="exact"/>
              <w:textAlignment w:val="baseline"/>
              <w:rPr>
                <w:rStyle w:val="48"/>
                <w:rFonts w:ascii="仿宋" w:hAnsi="仿宋" w:eastAsia="仿宋"/>
                <w:color w:val="auto"/>
                <w:kern w:val="0"/>
                <w:sz w:val="24"/>
              </w:rPr>
            </w:pPr>
            <w:r>
              <w:rPr>
                <w:rStyle w:val="48"/>
                <w:rFonts w:hint="eastAsia" w:ascii="仿宋" w:hAnsi="仿宋" w:eastAsia="仿宋"/>
                <w:color w:val="auto"/>
                <w:kern w:val="0"/>
                <w:sz w:val="24"/>
              </w:rPr>
              <w:t>提供自 20</w:t>
            </w:r>
            <w:r>
              <w:rPr>
                <w:rStyle w:val="48"/>
                <w:rFonts w:hint="eastAsia" w:ascii="仿宋" w:hAnsi="仿宋" w:eastAsia="仿宋"/>
                <w:color w:val="auto"/>
                <w:kern w:val="0"/>
                <w:sz w:val="24"/>
                <w:lang w:val="en-US" w:eastAsia="zh-CN"/>
              </w:rPr>
              <w:t>22</w:t>
            </w:r>
            <w:r>
              <w:rPr>
                <w:rStyle w:val="48"/>
                <w:rFonts w:hint="eastAsia" w:ascii="仿宋" w:hAnsi="仿宋" w:eastAsia="仿宋"/>
                <w:color w:val="auto"/>
                <w:kern w:val="0"/>
                <w:sz w:val="24"/>
              </w:rPr>
              <w:t>年</w:t>
            </w:r>
            <w:r>
              <w:rPr>
                <w:rStyle w:val="48"/>
                <w:rFonts w:hint="eastAsia" w:ascii="仿宋" w:hAnsi="仿宋" w:eastAsia="仿宋"/>
                <w:color w:val="auto"/>
                <w:kern w:val="0"/>
                <w:sz w:val="24"/>
                <w:lang w:val="en-US" w:eastAsia="zh-CN"/>
              </w:rPr>
              <w:t>1</w:t>
            </w:r>
            <w:r>
              <w:rPr>
                <w:rStyle w:val="48"/>
                <w:rFonts w:hint="eastAsia" w:ascii="仿宋" w:hAnsi="仿宋" w:eastAsia="仿宋"/>
                <w:color w:val="auto"/>
                <w:kern w:val="0"/>
                <w:sz w:val="24"/>
              </w:rPr>
              <w:t xml:space="preserve"> 月 1 日以来（以合同签订日期为准）每提供一份类似业绩得1分，满分5分。提供业绩证明资料如合同或者中标通知书复印件为准，未提供证明资料或无效的，不计分。</w:t>
            </w:r>
          </w:p>
        </w:tc>
      </w:tr>
    </w:tbl>
    <w:p w14:paraId="14DEC4FE">
      <w:pPr>
        <w:pStyle w:val="51"/>
        <w:widowControl/>
        <w:numPr>
          <w:ilvl w:val="0"/>
          <w:numId w:val="3"/>
        </w:numPr>
        <w:spacing w:before="156" w:after="156" w:line="460" w:lineRule="exact"/>
        <w:ind w:left="0" w:leftChars="0" w:firstLine="723" w:firstLineChars="0"/>
        <w:jc w:val="left"/>
        <w:rPr>
          <w:rStyle w:val="48"/>
          <w:rFonts w:ascii="仿宋" w:hAnsi="仿宋" w:eastAsia="仿宋"/>
          <w:b w:val="0"/>
          <w:color w:val="000000" w:themeColor="text1"/>
          <w:sz w:val="28"/>
          <w:highlight w:val="none"/>
          <w14:textFill>
            <w14:solidFill>
              <w14:schemeClr w14:val="tx1"/>
            </w14:solidFill>
          </w14:textFill>
        </w:rPr>
      </w:pPr>
      <w:r>
        <w:rPr>
          <w:rStyle w:val="48"/>
          <w:rFonts w:ascii="仿宋" w:hAnsi="仿宋" w:eastAsia="仿宋"/>
          <w:b w:val="0"/>
          <w:color w:val="000000" w:themeColor="text1"/>
          <w:sz w:val="28"/>
          <w:highlight w:val="none"/>
          <w14:textFill>
            <w14:solidFill>
              <w14:schemeClr w14:val="tx1"/>
            </w14:solidFill>
          </w14:textFill>
        </w:rPr>
        <w:t>技术部分（</w:t>
      </w:r>
      <w:r>
        <w:rPr>
          <w:rStyle w:val="48"/>
          <w:rFonts w:hint="eastAsia" w:ascii="仿宋" w:hAnsi="仿宋" w:eastAsia="仿宋"/>
          <w:b w:val="0"/>
          <w:color w:val="000000" w:themeColor="text1"/>
          <w:sz w:val="28"/>
          <w:highlight w:val="none"/>
          <w:lang w:val="en-US"/>
          <w14:textFill>
            <w14:solidFill>
              <w14:schemeClr w14:val="tx1"/>
            </w14:solidFill>
          </w14:textFill>
        </w:rPr>
        <w:t>6</w:t>
      </w:r>
      <w:r>
        <w:rPr>
          <w:rStyle w:val="48"/>
          <w:rFonts w:hint="eastAsia" w:ascii="仿宋" w:hAnsi="仿宋" w:eastAsia="仿宋" w:cs="Times New Roman"/>
          <w:b w:val="0"/>
          <w:color w:val="000000" w:themeColor="text1"/>
          <w:sz w:val="28"/>
          <w:highlight w:val="none"/>
          <w:lang w:val="en-US"/>
          <w14:textFill>
            <w14:solidFill>
              <w14:schemeClr w14:val="tx1"/>
            </w14:solidFill>
          </w14:textFill>
        </w:rPr>
        <w:t>5</w:t>
      </w:r>
      <w:r>
        <w:rPr>
          <w:rStyle w:val="48"/>
          <w:rFonts w:ascii="仿宋" w:hAnsi="仿宋" w:eastAsia="仿宋"/>
          <w:b w:val="0"/>
          <w:color w:val="000000" w:themeColor="text1"/>
          <w:sz w:val="24"/>
          <w:highlight w:val="none"/>
          <w14:textFill>
            <w14:solidFill>
              <w14:schemeClr w14:val="tx1"/>
            </w14:solidFill>
          </w14:textFill>
        </w:rPr>
        <w:t>分</w:t>
      </w:r>
      <w:r>
        <w:rPr>
          <w:rStyle w:val="48"/>
          <w:rFonts w:ascii="仿宋" w:hAnsi="仿宋" w:eastAsia="仿宋"/>
          <w:b w:val="0"/>
          <w:color w:val="000000" w:themeColor="text1"/>
          <w:sz w:val="28"/>
          <w:highlight w:val="none"/>
          <w14:textFill>
            <w14:solidFill>
              <w14:schemeClr w14:val="tx1"/>
            </w14:solidFill>
          </w14:textFill>
        </w:rPr>
        <w:t>）</w:t>
      </w:r>
    </w:p>
    <w:tbl>
      <w:tblPr>
        <w:tblStyle w:val="22"/>
        <w:tblW w:w="9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966"/>
        <w:gridCol w:w="5969"/>
      </w:tblGrid>
      <w:tr w14:paraId="7291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blHeader/>
          <w:jc w:val="center"/>
        </w:trPr>
        <w:tc>
          <w:tcPr>
            <w:tcW w:w="2964" w:type="dxa"/>
            <w:tcBorders>
              <w:top w:val="single" w:color="000000" w:sz="4" w:space="0"/>
              <w:left w:val="single" w:color="000000" w:sz="4" w:space="0"/>
              <w:bottom w:val="single" w:color="000000" w:sz="4" w:space="0"/>
              <w:right w:val="single" w:color="000000" w:sz="4" w:space="0"/>
            </w:tcBorders>
            <w:vAlign w:val="center"/>
          </w:tcPr>
          <w:p w14:paraId="2117E5EB">
            <w:pPr>
              <w:pStyle w:val="52"/>
              <w:keepNext w:val="0"/>
              <w:keepLines w:val="0"/>
              <w:pageBreakBefore w:val="0"/>
              <w:widowControl/>
              <w:kinsoku/>
              <w:wordWrap/>
              <w:overflowPunct/>
              <w:topLinePunct w:val="0"/>
              <w:autoSpaceDE/>
              <w:autoSpaceDN/>
              <w:bidi w:val="0"/>
              <w:snapToGrid w:val="0"/>
              <w:spacing w:line="360" w:lineRule="exact"/>
              <w:rPr>
                <w:rStyle w:val="48"/>
                <w:rFonts w:hint="eastAsia" w:ascii="仿宋" w:hAnsi="仿宋" w:eastAsia="仿宋" w:cs="仿宋"/>
                <w:b w:val="0"/>
                <w:color w:val="000000" w:themeColor="text1"/>
                <w:kern w:val="0"/>
                <w:sz w:val="24"/>
                <w:szCs w:val="24"/>
                <w14:textFill>
                  <w14:solidFill>
                    <w14:schemeClr w14:val="tx1"/>
                  </w14:solidFill>
                </w14:textFill>
              </w:rPr>
            </w:pPr>
            <w:r>
              <w:rPr>
                <w:rStyle w:val="48"/>
                <w:rFonts w:hint="eastAsia" w:ascii="仿宋" w:hAnsi="仿宋" w:eastAsia="仿宋" w:cs="仿宋"/>
                <w:b w:val="0"/>
                <w:color w:val="000000" w:themeColor="text1"/>
                <w:kern w:val="0"/>
                <w:sz w:val="24"/>
                <w:szCs w:val="24"/>
                <w14:textFill>
                  <w14:solidFill>
                    <w14:schemeClr w14:val="tx1"/>
                  </w14:solidFill>
                </w14:textFill>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14:paraId="1B50314D">
            <w:pPr>
              <w:pStyle w:val="52"/>
              <w:keepNext w:val="0"/>
              <w:keepLines w:val="0"/>
              <w:pageBreakBefore w:val="0"/>
              <w:widowControl/>
              <w:kinsoku/>
              <w:wordWrap/>
              <w:overflowPunct/>
              <w:topLinePunct w:val="0"/>
              <w:autoSpaceDE/>
              <w:autoSpaceDN/>
              <w:bidi w:val="0"/>
              <w:snapToGrid w:val="0"/>
              <w:spacing w:line="360" w:lineRule="exact"/>
              <w:rPr>
                <w:rStyle w:val="48"/>
                <w:rFonts w:hint="eastAsia" w:ascii="仿宋" w:hAnsi="仿宋" w:eastAsia="仿宋" w:cs="仿宋"/>
                <w:b w:val="0"/>
                <w:color w:val="000000" w:themeColor="text1"/>
                <w:kern w:val="0"/>
                <w:sz w:val="24"/>
                <w:szCs w:val="24"/>
                <w14:textFill>
                  <w14:solidFill>
                    <w14:schemeClr w14:val="tx1"/>
                  </w14:solidFill>
                </w14:textFill>
              </w:rPr>
            </w:pPr>
            <w:r>
              <w:rPr>
                <w:rStyle w:val="48"/>
                <w:rFonts w:hint="eastAsia" w:ascii="仿宋" w:hAnsi="仿宋" w:eastAsia="仿宋" w:cs="仿宋"/>
                <w:b w:val="0"/>
                <w:color w:val="000000" w:themeColor="text1"/>
                <w:kern w:val="0"/>
                <w:sz w:val="24"/>
                <w:szCs w:val="24"/>
                <w14:textFill>
                  <w14:solidFill>
                    <w14:schemeClr w14:val="tx1"/>
                  </w14:solidFill>
                </w14:textFill>
              </w:rPr>
              <w:t>分值</w:t>
            </w:r>
          </w:p>
        </w:tc>
        <w:tc>
          <w:tcPr>
            <w:tcW w:w="5969" w:type="dxa"/>
            <w:tcBorders>
              <w:top w:val="single" w:color="000000" w:sz="4" w:space="0"/>
              <w:left w:val="single" w:color="000000" w:sz="4" w:space="0"/>
              <w:bottom w:val="single" w:color="000000" w:sz="4" w:space="0"/>
              <w:right w:val="single" w:color="000000" w:sz="4" w:space="0"/>
            </w:tcBorders>
            <w:vAlign w:val="center"/>
          </w:tcPr>
          <w:p w14:paraId="6CE5FDAD">
            <w:pPr>
              <w:pStyle w:val="52"/>
              <w:keepNext w:val="0"/>
              <w:keepLines w:val="0"/>
              <w:pageBreakBefore w:val="0"/>
              <w:widowControl/>
              <w:kinsoku/>
              <w:wordWrap/>
              <w:overflowPunct/>
              <w:topLinePunct w:val="0"/>
              <w:autoSpaceDE/>
              <w:autoSpaceDN/>
              <w:bidi w:val="0"/>
              <w:snapToGrid w:val="0"/>
              <w:spacing w:line="360" w:lineRule="exact"/>
              <w:rPr>
                <w:rStyle w:val="48"/>
                <w:rFonts w:hint="eastAsia" w:ascii="仿宋" w:hAnsi="仿宋" w:eastAsia="仿宋" w:cs="仿宋"/>
                <w:b w:val="0"/>
                <w:color w:val="000000" w:themeColor="text1"/>
                <w:kern w:val="0"/>
                <w:sz w:val="24"/>
                <w:szCs w:val="24"/>
                <w14:textFill>
                  <w14:solidFill>
                    <w14:schemeClr w14:val="tx1"/>
                  </w14:solidFill>
                </w14:textFill>
              </w:rPr>
            </w:pPr>
            <w:r>
              <w:rPr>
                <w:rStyle w:val="48"/>
                <w:rFonts w:hint="eastAsia" w:ascii="仿宋" w:hAnsi="仿宋" w:eastAsia="仿宋" w:cs="仿宋"/>
                <w:b w:val="0"/>
                <w:color w:val="000000" w:themeColor="text1"/>
                <w:kern w:val="0"/>
                <w:sz w:val="24"/>
                <w:szCs w:val="24"/>
                <w14:textFill>
                  <w14:solidFill>
                    <w14:schemeClr w14:val="tx1"/>
                  </w14:solidFill>
                </w14:textFill>
              </w:rPr>
              <w:t>内     容</w:t>
            </w:r>
          </w:p>
        </w:tc>
      </w:tr>
      <w:tr w14:paraId="0B50F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14:paraId="0B4E9F96">
            <w:pPr>
              <w:pStyle w:val="52"/>
              <w:keepNext w:val="0"/>
              <w:keepLines w:val="0"/>
              <w:pageBreakBefore w:val="0"/>
              <w:widowControl/>
              <w:kinsoku/>
              <w:wordWrap/>
              <w:overflowPunct/>
              <w:topLinePunct w:val="0"/>
              <w:autoSpaceDE/>
              <w:autoSpaceDN/>
              <w:bidi w:val="0"/>
              <w:snapToGrid w:val="0"/>
              <w:spacing w:line="360" w:lineRule="exact"/>
              <w:rPr>
                <w:rStyle w:val="48"/>
                <w:rFonts w:hint="eastAsia" w:ascii="仿宋" w:hAnsi="仿宋" w:eastAsia="仿宋" w:cs="仿宋"/>
                <w:b w:val="0"/>
                <w:color w:val="000000" w:themeColor="text1"/>
                <w:kern w:val="0"/>
                <w:sz w:val="24"/>
                <w:szCs w:val="24"/>
                <w14:textFill>
                  <w14:solidFill>
                    <w14:schemeClr w14:val="tx1"/>
                  </w14:solidFill>
                </w14:textFill>
              </w:rPr>
            </w:pPr>
            <w:r>
              <w:rPr>
                <w:rStyle w:val="48"/>
                <w:rFonts w:hint="eastAsia" w:ascii="仿宋" w:hAnsi="仿宋" w:eastAsia="仿宋" w:cs="仿宋"/>
                <w:b w:val="0"/>
                <w:color w:val="000000" w:themeColor="text1"/>
                <w:kern w:val="0"/>
                <w:sz w:val="24"/>
                <w:szCs w:val="24"/>
                <w14:textFill>
                  <w14:solidFill>
                    <w14:schemeClr w14:val="tx1"/>
                  </w14:solidFill>
                </w14:textFill>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14:paraId="71D77146">
            <w:pPr>
              <w:pStyle w:val="52"/>
              <w:keepNext w:val="0"/>
              <w:keepLines w:val="0"/>
              <w:pageBreakBefore w:val="0"/>
              <w:widowControl/>
              <w:kinsoku/>
              <w:wordWrap/>
              <w:overflowPunct/>
              <w:topLinePunct w:val="0"/>
              <w:autoSpaceDE/>
              <w:autoSpaceDN/>
              <w:bidi w:val="0"/>
              <w:snapToGrid w:val="0"/>
              <w:spacing w:line="360" w:lineRule="exact"/>
              <w:rPr>
                <w:rStyle w:val="48"/>
                <w:rFonts w:hint="eastAsia" w:ascii="仿宋" w:hAnsi="仿宋" w:eastAsia="仿宋" w:cs="仿宋"/>
                <w:b w:val="0"/>
                <w:color w:val="000000" w:themeColor="text1"/>
                <w:kern w:val="0"/>
                <w:sz w:val="24"/>
                <w:szCs w:val="24"/>
                <w14:textFill>
                  <w14:solidFill>
                    <w14:schemeClr w14:val="tx1"/>
                  </w14:solidFill>
                </w14:textFill>
              </w:rPr>
            </w:pPr>
            <w:r>
              <w:rPr>
                <w:rStyle w:val="48"/>
                <w:rFonts w:hint="eastAsia" w:ascii="仿宋" w:hAnsi="仿宋" w:eastAsia="仿宋" w:cs="仿宋"/>
                <w:b w:val="0"/>
                <w:color w:val="000000" w:themeColor="text1"/>
                <w:kern w:val="0"/>
                <w:sz w:val="24"/>
                <w:szCs w:val="24"/>
                <w:lang w:val="en-US"/>
                <w14:textFill>
                  <w14:solidFill>
                    <w14:schemeClr w14:val="tx1"/>
                  </w14:solidFill>
                </w14:textFill>
              </w:rPr>
              <w:t>24</w:t>
            </w:r>
            <w:r>
              <w:rPr>
                <w:rStyle w:val="48"/>
                <w:rFonts w:hint="eastAsia" w:ascii="仿宋" w:hAnsi="仿宋" w:eastAsia="仿宋" w:cs="仿宋"/>
                <w:b w:val="0"/>
                <w:color w:val="000000" w:themeColor="text1"/>
                <w:kern w:val="0"/>
                <w:sz w:val="24"/>
                <w:szCs w:val="24"/>
                <w14:textFill>
                  <w14:solidFill>
                    <w14:schemeClr w14:val="tx1"/>
                  </w14:solidFill>
                </w14:textFill>
              </w:rPr>
              <w:t>分</w:t>
            </w:r>
          </w:p>
        </w:tc>
        <w:tc>
          <w:tcPr>
            <w:tcW w:w="5969" w:type="dxa"/>
            <w:tcBorders>
              <w:top w:val="single" w:color="000000" w:sz="4" w:space="0"/>
              <w:left w:val="single" w:color="000000" w:sz="4" w:space="0"/>
              <w:bottom w:val="single" w:color="000000" w:sz="4" w:space="0"/>
              <w:right w:val="single" w:color="000000" w:sz="4" w:space="0"/>
            </w:tcBorders>
            <w:vAlign w:val="center"/>
          </w:tcPr>
          <w:p w14:paraId="1A9A58CC">
            <w:pPr>
              <w:keepNext w:val="0"/>
              <w:keepLines w:val="0"/>
              <w:pageBreakBefore w:val="0"/>
              <w:widowControl/>
              <w:kinsoku/>
              <w:wordWrap/>
              <w:overflowPunct/>
              <w:topLinePunct w:val="0"/>
              <w:autoSpaceDE/>
              <w:autoSpaceDN/>
              <w:bidi w:val="0"/>
              <w:spacing w:line="360" w:lineRule="exact"/>
              <w:textAlignment w:val="baseline"/>
              <w:rPr>
                <w:rStyle w:val="48"/>
                <w:rFonts w:hint="eastAsia" w:ascii="仿宋" w:hAnsi="仿宋" w:eastAsia="仿宋" w:cs="仿宋"/>
                <w:bCs/>
                <w:color w:val="000000" w:themeColor="text1"/>
                <w:kern w:val="0"/>
                <w:sz w:val="24"/>
                <w:szCs w:val="24"/>
                <w14:textFill>
                  <w14:solidFill>
                    <w14:schemeClr w14:val="tx1"/>
                  </w14:solidFill>
                </w14:textFill>
              </w:rPr>
            </w:pPr>
            <w:r>
              <w:rPr>
                <w:rStyle w:val="48"/>
                <w:rFonts w:hint="eastAsia" w:ascii="仿宋" w:hAnsi="仿宋" w:eastAsia="仿宋" w:cs="仿宋"/>
                <w:bCs/>
                <w:color w:val="000000" w:themeColor="text1"/>
                <w:kern w:val="0"/>
                <w:sz w:val="24"/>
                <w:szCs w:val="24"/>
                <w:lang w:val="en-US" w:eastAsia="zh-CN"/>
                <w14:textFill>
                  <w14:solidFill>
                    <w14:schemeClr w14:val="tx1"/>
                  </w14:solidFill>
                </w14:textFill>
              </w:rPr>
              <w:t>技术参数满足招标文件要求的得24分；带“*”号技术条款，每偏离一条扣除3分，其他技术条款每偏离一条扣除2分</w:t>
            </w:r>
            <w:r>
              <w:rPr>
                <w:rStyle w:val="48"/>
                <w:rFonts w:hint="eastAsia" w:ascii="仿宋" w:hAnsi="仿宋" w:eastAsia="仿宋" w:cs="仿宋"/>
                <w:bCs/>
                <w:color w:val="000000" w:themeColor="text1"/>
                <w:kern w:val="0"/>
                <w:sz w:val="24"/>
                <w:szCs w:val="24"/>
                <w14:textFill>
                  <w14:solidFill>
                    <w14:schemeClr w14:val="tx1"/>
                  </w14:solidFill>
                </w14:textFill>
              </w:rPr>
              <w:t>，最低得0分，最高得</w:t>
            </w:r>
            <w:r>
              <w:rPr>
                <w:rStyle w:val="48"/>
                <w:rFonts w:hint="eastAsia" w:ascii="仿宋" w:hAnsi="仿宋" w:eastAsia="仿宋" w:cs="仿宋"/>
                <w:bCs/>
                <w:color w:val="000000" w:themeColor="text1"/>
                <w:kern w:val="0"/>
                <w:sz w:val="24"/>
                <w:szCs w:val="24"/>
                <w:lang w:val="en-US"/>
                <w14:textFill>
                  <w14:solidFill>
                    <w14:schemeClr w14:val="tx1"/>
                  </w14:solidFill>
                </w14:textFill>
              </w:rPr>
              <w:t>24</w:t>
            </w:r>
            <w:r>
              <w:rPr>
                <w:rStyle w:val="48"/>
                <w:rFonts w:hint="eastAsia" w:ascii="仿宋" w:hAnsi="仿宋" w:eastAsia="仿宋" w:cs="仿宋"/>
                <w:bCs/>
                <w:color w:val="000000" w:themeColor="text1"/>
                <w:kern w:val="0"/>
                <w:sz w:val="24"/>
                <w:szCs w:val="24"/>
                <w14:textFill>
                  <w14:solidFill>
                    <w14:schemeClr w14:val="tx1"/>
                  </w14:solidFill>
                </w14:textFill>
              </w:rPr>
              <w:t>分。</w:t>
            </w:r>
          </w:p>
        </w:tc>
      </w:tr>
      <w:tr w14:paraId="60442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5EFE">
            <w:pPr>
              <w:pStyle w:val="52"/>
              <w:keepNext w:val="0"/>
              <w:keepLines w:val="0"/>
              <w:pageBreakBefore w:val="0"/>
              <w:widowControl/>
              <w:kinsoku/>
              <w:wordWrap/>
              <w:overflowPunct/>
              <w:topLinePunct w:val="0"/>
              <w:autoSpaceDE/>
              <w:autoSpaceDN/>
              <w:bidi w:val="0"/>
              <w:snapToGrid w:val="0"/>
              <w:spacing w:line="360" w:lineRule="exact"/>
              <w:rPr>
                <w:rFonts w:hint="eastAsia" w:ascii="仿宋" w:hAnsi="仿宋" w:eastAsia="仿宋" w:cs="仿宋"/>
                <w:b w:val="0"/>
                <w:color w:val="000000" w:themeColor="text1"/>
                <w:kern w:val="0"/>
                <w:sz w:val="24"/>
                <w:szCs w:val="24"/>
                <w:lang w:val="en-US" w:eastAsia="zh-CN" w:bidi="ar-SA"/>
                <w14:textFill>
                  <w14:solidFill>
                    <w14:schemeClr w14:val="tx1"/>
                  </w14:solidFill>
                </w14:textFill>
              </w:rPr>
            </w:pPr>
            <w:r>
              <w:rPr>
                <w:rStyle w:val="48"/>
                <w:rFonts w:hint="eastAsia" w:ascii="仿宋" w:hAnsi="仿宋" w:eastAsia="仿宋" w:cs="仿宋"/>
                <w:b w:val="0"/>
                <w:color w:val="000000" w:themeColor="text1"/>
                <w:kern w:val="0"/>
                <w:sz w:val="24"/>
                <w:szCs w:val="24"/>
                <w14:textFill>
                  <w14:solidFill>
                    <w14:schemeClr w14:val="tx1"/>
                  </w14:solidFill>
                </w14:textFill>
              </w:rPr>
              <w:t>技术支持资料</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495A">
            <w:pPr>
              <w:pStyle w:val="52"/>
              <w:keepNext w:val="0"/>
              <w:keepLines w:val="0"/>
              <w:pageBreakBefore w:val="0"/>
              <w:widowControl/>
              <w:kinsoku/>
              <w:wordWrap/>
              <w:overflowPunct/>
              <w:topLinePunct w:val="0"/>
              <w:autoSpaceDE/>
              <w:autoSpaceDN/>
              <w:bidi w:val="0"/>
              <w:snapToGrid w:val="0"/>
              <w:spacing w:line="360" w:lineRule="exact"/>
              <w:rPr>
                <w:rFonts w:hint="eastAsia" w:ascii="仿宋" w:hAnsi="仿宋" w:eastAsia="仿宋" w:cs="仿宋"/>
                <w:b w:val="0"/>
                <w:color w:val="000000" w:themeColor="text1"/>
                <w:kern w:val="0"/>
                <w:sz w:val="24"/>
                <w:szCs w:val="24"/>
                <w:lang w:val="en-US" w:eastAsia="zh-CN" w:bidi="ar-SA"/>
                <w14:textFill>
                  <w14:solidFill>
                    <w14:schemeClr w14:val="tx1"/>
                  </w14:solidFill>
                </w14:textFill>
              </w:rPr>
            </w:pPr>
            <w:r>
              <w:rPr>
                <w:rStyle w:val="48"/>
                <w:rFonts w:hint="eastAsia" w:ascii="仿宋" w:hAnsi="仿宋" w:eastAsia="仿宋" w:cs="仿宋"/>
                <w:b w:val="0"/>
                <w:color w:val="000000" w:themeColor="text1"/>
                <w:kern w:val="0"/>
                <w:sz w:val="24"/>
                <w:szCs w:val="24"/>
                <w:lang w:val="en-US"/>
                <w14:textFill>
                  <w14:solidFill>
                    <w14:schemeClr w14:val="tx1"/>
                  </w14:solidFill>
                </w14:textFill>
              </w:rPr>
              <w:t>5</w:t>
            </w:r>
            <w:r>
              <w:rPr>
                <w:rStyle w:val="48"/>
                <w:rFonts w:hint="eastAsia" w:ascii="仿宋" w:hAnsi="仿宋" w:eastAsia="仿宋" w:cs="仿宋"/>
                <w:b w:val="0"/>
                <w:color w:val="000000" w:themeColor="text1"/>
                <w:kern w:val="0"/>
                <w:sz w:val="24"/>
                <w:szCs w:val="24"/>
                <w14:textFill>
                  <w14:solidFill>
                    <w14:schemeClr w14:val="tx1"/>
                  </w14:solidFill>
                </w14:textFill>
              </w:rPr>
              <w:t>分</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EE35">
            <w:pPr>
              <w:keepNext w:val="0"/>
              <w:keepLines w:val="0"/>
              <w:pageBreakBefore w:val="0"/>
              <w:widowControl/>
              <w:kinsoku/>
              <w:wordWrap/>
              <w:overflowPunct/>
              <w:topLinePunct w:val="0"/>
              <w:autoSpaceDE/>
              <w:autoSpaceDN/>
              <w:bidi w:val="0"/>
              <w:spacing w:line="360" w:lineRule="exact"/>
              <w:textAlignment w:val="baseline"/>
              <w:rPr>
                <w:rFonts w:hint="eastAsia" w:ascii="仿宋" w:hAnsi="仿宋" w:eastAsia="仿宋" w:cs="仿宋"/>
                <w:bCs/>
                <w:color w:val="000000" w:themeColor="text1"/>
                <w:kern w:val="0"/>
                <w:sz w:val="24"/>
                <w:szCs w:val="24"/>
                <w:lang w:val="en-US" w:eastAsia="zh-CN" w:bidi="ar-SA"/>
                <w14:textFill>
                  <w14:solidFill>
                    <w14:schemeClr w14:val="tx1"/>
                  </w14:solidFill>
                </w14:textFill>
              </w:rPr>
            </w:pPr>
            <w:r>
              <w:rPr>
                <w:rStyle w:val="48"/>
                <w:rFonts w:hint="eastAsia" w:ascii="仿宋" w:hAnsi="仿宋" w:eastAsia="仿宋" w:cs="仿宋"/>
                <w:bCs/>
                <w:color w:val="000000" w:themeColor="text1"/>
                <w:kern w:val="0"/>
                <w:sz w:val="24"/>
                <w:szCs w:val="24"/>
                <w:lang w:val="en-US"/>
                <w14:textFill>
                  <w14:solidFill>
                    <w14:schemeClr w14:val="tx1"/>
                  </w14:solidFill>
                </w14:textFill>
              </w:rPr>
              <w:t>核心设备</w:t>
            </w:r>
            <w:r>
              <w:rPr>
                <w:rStyle w:val="48"/>
                <w:rFonts w:hint="eastAsia" w:ascii="仿宋" w:hAnsi="仿宋" w:eastAsia="仿宋" w:cs="仿宋"/>
                <w:bCs/>
                <w:color w:val="000000" w:themeColor="text1"/>
                <w:kern w:val="0"/>
                <w:sz w:val="24"/>
                <w:szCs w:val="24"/>
                <w14:textFill>
                  <w14:solidFill>
                    <w14:schemeClr w14:val="tx1"/>
                  </w14:solidFill>
                </w14:textFill>
              </w:rPr>
              <w:t>有</w:t>
            </w:r>
            <w:r>
              <w:rPr>
                <w:rStyle w:val="48"/>
                <w:rFonts w:hint="eastAsia" w:ascii="仿宋" w:hAnsi="仿宋" w:eastAsia="仿宋" w:cs="仿宋"/>
                <w:bCs/>
                <w:color w:val="000000" w:themeColor="text1"/>
                <w:kern w:val="0"/>
                <w:sz w:val="24"/>
                <w:szCs w:val="24"/>
                <w:lang w:val="en-US" w:eastAsia="zh-CN"/>
                <w14:textFill>
                  <w14:solidFill>
                    <w14:schemeClr w14:val="tx1"/>
                  </w14:solidFill>
                </w14:textFill>
              </w:rPr>
              <w:t>完整</w:t>
            </w:r>
            <w:r>
              <w:rPr>
                <w:rStyle w:val="48"/>
                <w:rFonts w:hint="eastAsia" w:ascii="仿宋" w:hAnsi="仿宋" w:eastAsia="仿宋" w:cs="仿宋"/>
                <w:bCs/>
                <w:color w:val="000000" w:themeColor="text1"/>
                <w:kern w:val="0"/>
                <w:sz w:val="24"/>
                <w:szCs w:val="24"/>
                <w14:textFill>
                  <w14:solidFill>
                    <w14:schemeClr w14:val="tx1"/>
                  </w14:solidFill>
                </w14:textFill>
              </w:rPr>
              <w:t>技术支持资料的得</w:t>
            </w:r>
            <w:r>
              <w:rPr>
                <w:rStyle w:val="48"/>
                <w:rFonts w:hint="eastAsia" w:ascii="仿宋" w:hAnsi="仿宋" w:eastAsia="仿宋" w:cs="仿宋"/>
                <w:bCs/>
                <w:color w:val="000000" w:themeColor="text1"/>
                <w:kern w:val="0"/>
                <w:sz w:val="24"/>
                <w:szCs w:val="24"/>
                <w:lang w:val="en-US"/>
                <w14:textFill>
                  <w14:solidFill>
                    <w14:schemeClr w14:val="tx1"/>
                  </w14:solidFill>
                </w14:textFill>
              </w:rPr>
              <w:t>5</w:t>
            </w:r>
            <w:r>
              <w:rPr>
                <w:rStyle w:val="48"/>
                <w:rFonts w:hint="eastAsia" w:ascii="仿宋" w:hAnsi="仿宋" w:eastAsia="仿宋" w:cs="仿宋"/>
                <w:bCs/>
                <w:color w:val="000000" w:themeColor="text1"/>
                <w:kern w:val="0"/>
                <w:sz w:val="24"/>
                <w:szCs w:val="24"/>
                <w14:textFill>
                  <w14:solidFill>
                    <w14:schemeClr w14:val="tx1"/>
                  </w14:solidFill>
                </w14:textFill>
              </w:rPr>
              <w:t>分，</w:t>
            </w:r>
            <w:r>
              <w:rPr>
                <w:rStyle w:val="48"/>
                <w:rFonts w:hint="eastAsia" w:ascii="仿宋" w:hAnsi="仿宋" w:eastAsia="仿宋" w:cs="仿宋"/>
                <w:bCs/>
                <w:color w:val="000000" w:themeColor="text1"/>
                <w:kern w:val="0"/>
                <w:sz w:val="24"/>
                <w:szCs w:val="24"/>
                <w:lang w:val="en-US"/>
                <w14:textFill>
                  <w14:solidFill>
                    <w14:schemeClr w14:val="tx1"/>
                  </w14:solidFill>
                </w14:textFill>
              </w:rPr>
              <w:t>少提供一份扣除1分，</w:t>
            </w:r>
            <w:r>
              <w:rPr>
                <w:rStyle w:val="48"/>
                <w:rFonts w:hint="eastAsia" w:ascii="仿宋" w:hAnsi="仿宋" w:eastAsia="仿宋" w:cs="仿宋"/>
                <w:bCs/>
                <w:color w:val="000000" w:themeColor="text1"/>
                <w:kern w:val="0"/>
                <w:sz w:val="24"/>
                <w:szCs w:val="24"/>
                <w:lang w:val="en-US" w:eastAsia="zh-CN"/>
                <w14:textFill>
                  <w14:solidFill>
                    <w14:schemeClr w14:val="tx1"/>
                  </w14:solidFill>
                </w14:textFill>
              </w:rPr>
              <w:t>未提供</w:t>
            </w:r>
            <w:r>
              <w:rPr>
                <w:rStyle w:val="48"/>
                <w:rFonts w:hint="eastAsia" w:ascii="仿宋" w:hAnsi="仿宋" w:eastAsia="仿宋" w:cs="仿宋"/>
                <w:bCs/>
                <w:color w:val="000000" w:themeColor="text1"/>
                <w:kern w:val="0"/>
                <w:sz w:val="24"/>
                <w:szCs w:val="24"/>
                <w14:textFill>
                  <w14:solidFill>
                    <w14:schemeClr w14:val="tx1"/>
                  </w14:solidFill>
                </w14:textFill>
              </w:rPr>
              <w:t>资料</w:t>
            </w:r>
            <w:r>
              <w:rPr>
                <w:rStyle w:val="48"/>
                <w:rFonts w:hint="eastAsia" w:ascii="仿宋" w:hAnsi="仿宋" w:eastAsia="仿宋"/>
                <w:color w:val="auto"/>
                <w:kern w:val="0"/>
                <w:sz w:val="24"/>
              </w:rPr>
              <w:t>或无效的</w:t>
            </w:r>
            <w:r>
              <w:rPr>
                <w:rStyle w:val="48"/>
                <w:rFonts w:hint="eastAsia" w:ascii="仿宋" w:hAnsi="仿宋" w:eastAsia="仿宋" w:cs="仿宋"/>
                <w:bCs/>
                <w:color w:val="000000" w:themeColor="text1"/>
                <w:kern w:val="0"/>
                <w:sz w:val="24"/>
                <w:szCs w:val="24"/>
                <w14:textFill>
                  <w14:solidFill>
                    <w14:schemeClr w14:val="tx1"/>
                  </w14:solidFill>
                </w14:textFill>
              </w:rPr>
              <w:t>不得分，</w:t>
            </w:r>
            <w:r>
              <w:rPr>
                <w:rStyle w:val="48"/>
                <w:rFonts w:hint="eastAsia" w:ascii="仿宋" w:hAnsi="仿宋" w:eastAsia="仿宋" w:cs="仿宋"/>
                <w:bCs/>
                <w:color w:val="000000" w:themeColor="text1"/>
                <w:kern w:val="0"/>
                <w:sz w:val="24"/>
                <w:szCs w:val="24"/>
                <w:lang w:val="en-US"/>
                <w14:textFill>
                  <w14:solidFill>
                    <w14:schemeClr w14:val="tx1"/>
                  </w14:solidFill>
                </w14:textFill>
              </w:rPr>
              <w:t>满分5分</w:t>
            </w:r>
            <w:r>
              <w:rPr>
                <w:rStyle w:val="48"/>
                <w:rFonts w:hint="eastAsia" w:ascii="仿宋" w:hAnsi="仿宋" w:eastAsia="仿宋" w:cs="仿宋"/>
                <w:bCs/>
                <w:color w:val="000000" w:themeColor="text1"/>
                <w:kern w:val="0"/>
                <w:sz w:val="24"/>
                <w:szCs w:val="24"/>
                <w14:textFill>
                  <w14:solidFill>
                    <w14:schemeClr w14:val="tx1"/>
                  </w14:solidFill>
                </w14:textFill>
              </w:rPr>
              <w:t>。</w:t>
            </w:r>
          </w:p>
        </w:tc>
      </w:tr>
      <w:tr w14:paraId="68970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14:paraId="1DC995F0">
            <w:pPr>
              <w:keepNext w:val="0"/>
              <w:keepLines w:val="0"/>
              <w:pageBreakBefore w:val="0"/>
              <w:widowControl/>
              <w:kinsoku/>
              <w:wordWrap/>
              <w:overflowPunct/>
              <w:topLinePunct w:val="0"/>
              <w:autoSpaceDE/>
              <w:autoSpaceDN/>
              <w:bidi w:val="0"/>
              <w:spacing w:line="360" w:lineRule="exact"/>
              <w:jc w:val="center"/>
              <w:textAlignment w:val="baseline"/>
              <w:rPr>
                <w:rStyle w:val="48"/>
                <w:rFonts w:hint="eastAsia" w:ascii="仿宋" w:hAnsi="仿宋" w:eastAsia="仿宋" w:cs="仿宋"/>
                <w:b w:val="0"/>
                <w:color w:val="000000" w:themeColor="text1"/>
                <w:kern w:val="0"/>
                <w:sz w:val="24"/>
                <w:szCs w:val="24"/>
                <w14:textFill>
                  <w14:solidFill>
                    <w14:schemeClr w14:val="tx1"/>
                  </w14:solidFill>
                </w14:textFill>
              </w:rPr>
            </w:pPr>
            <w:r>
              <w:rPr>
                <w:rStyle w:val="48"/>
                <w:rFonts w:hint="eastAsia" w:ascii="仿宋" w:hAnsi="仿宋" w:eastAsia="仿宋" w:cs="仿宋"/>
                <w:color w:val="000000" w:themeColor="text1"/>
                <w:kern w:val="0"/>
                <w:sz w:val="24"/>
                <w:szCs w:val="24"/>
                <w14:textFill>
                  <w14:solidFill>
                    <w14:schemeClr w14:val="tx1"/>
                  </w14:solidFill>
                </w14:textFill>
              </w:rPr>
              <w:t>实施能力、保障措施及实施计划等</w:t>
            </w:r>
          </w:p>
        </w:tc>
        <w:tc>
          <w:tcPr>
            <w:tcW w:w="966" w:type="dxa"/>
            <w:tcBorders>
              <w:top w:val="single" w:color="000000" w:sz="4" w:space="0"/>
              <w:left w:val="single" w:color="000000" w:sz="4" w:space="0"/>
              <w:bottom w:val="single" w:color="000000" w:sz="4" w:space="0"/>
              <w:right w:val="single" w:color="000000" w:sz="4" w:space="0"/>
            </w:tcBorders>
            <w:vAlign w:val="center"/>
          </w:tcPr>
          <w:p w14:paraId="0C6E3517">
            <w:pPr>
              <w:keepNext w:val="0"/>
              <w:keepLines w:val="0"/>
              <w:pageBreakBefore w:val="0"/>
              <w:widowControl/>
              <w:kinsoku/>
              <w:wordWrap/>
              <w:overflowPunct/>
              <w:topLinePunct w:val="0"/>
              <w:autoSpaceDE/>
              <w:autoSpaceDN/>
              <w:bidi w:val="0"/>
              <w:spacing w:line="360" w:lineRule="exact"/>
              <w:jc w:val="center"/>
              <w:textAlignment w:val="baseline"/>
              <w:rPr>
                <w:rStyle w:val="48"/>
                <w:rFonts w:hint="eastAsia" w:ascii="仿宋" w:hAnsi="仿宋" w:eastAsia="仿宋" w:cs="仿宋"/>
                <w:b w:val="0"/>
                <w:color w:val="000000" w:themeColor="text1"/>
                <w:kern w:val="0"/>
                <w:sz w:val="24"/>
                <w:szCs w:val="24"/>
                <w14:textFill>
                  <w14:solidFill>
                    <w14:schemeClr w14:val="tx1"/>
                  </w14:solidFill>
                </w14:textFill>
              </w:rPr>
            </w:pPr>
            <w:r>
              <w:rPr>
                <w:rStyle w:val="48"/>
                <w:rFonts w:hint="eastAsia" w:ascii="仿宋" w:hAnsi="仿宋" w:eastAsia="仿宋" w:cs="仿宋"/>
                <w:color w:val="000000" w:themeColor="text1"/>
                <w:kern w:val="0"/>
                <w:sz w:val="24"/>
                <w:szCs w:val="24"/>
                <w14:textFill>
                  <w14:solidFill>
                    <w14:schemeClr w14:val="tx1"/>
                  </w14:solidFill>
                </w14:textFill>
              </w:rPr>
              <w:t>5分</w:t>
            </w:r>
          </w:p>
        </w:tc>
        <w:tc>
          <w:tcPr>
            <w:tcW w:w="5969" w:type="dxa"/>
            <w:tcBorders>
              <w:top w:val="single" w:color="000000" w:sz="4" w:space="0"/>
              <w:left w:val="single" w:color="000000" w:sz="4" w:space="0"/>
              <w:bottom w:val="single" w:color="000000" w:sz="4" w:space="0"/>
              <w:right w:val="single" w:color="000000" w:sz="4" w:space="0"/>
            </w:tcBorders>
            <w:vAlign w:val="center"/>
          </w:tcPr>
          <w:p w14:paraId="23F38A7C">
            <w:pPr>
              <w:keepNext w:val="0"/>
              <w:keepLines w:val="0"/>
              <w:pageBreakBefore w:val="0"/>
              <w:widowControl/>
              <w:kinsoku/>
              <w:wordWrap/>
              <w:overflowPunct/>
              <w:topLinePunct w:val="0"/>
              <w:autoSpaceDE/>
              <w:autoSpaceDN/>
              <w:bidi w:val="0"/>
              <w:spacing w:line="360" w:lineRule="exact"/>
              <w:jc w:val="left"/>
              <w:textAlignment w:val="baseline"/>
              <w:rPr>
                <w:rStyle w:val="48"/>
                <w:rFonts w:hint="eastAsia" w:ascii="仿宋" w:hAnsi="仿宋" w:eastAsia="仿宋" w:cs="仿宋"/>
                <w:color w:val="000000" w:themeColor="text1"/>
                <w:kern w:val="0"/>
                <w:sz w:val="24"/>
                <w:szCs w:val="24"/>
                <w14:textFill>
                  <w14:solidFill>
                    <w14:schemeClr w14:val="tx1"/>
                  </w14:solidFill>
                </w14:textFill>
              </w:rPr>
            </w:pPr>
            <w:r>
              <w:rPr>
                <w:rStyle w:val="48"/>
                <w:rFonts w:hint="eastAsia" w:ascii="仿宋" w:hAnsi="仿宋" w:eastAsia="仿宋" w:cs="仿宋"/>
                <w:color w:val="000000" w:themeColor="text1"/>
                <w:kern w:val="0"/>
                <w:sz w:val="24"/>
                <w:szCs w:val="24"/>
                <w14:textFill>
                  <w14:solidFill>
                    <w14:schemeClr w14:val="tx1"/>
                  </w14:solidFill>
                </w14:textFill>
              </w:rPr>
              <w:t>评标委员会根据投标人提供的实施能力、保障措施及实施计划等方案进行综合评分；从①、测试与试运行；②、备品备件库；③、故障修复时间；④、巡检维保方案等；</w:t>
            </w:r>
          </w:p>
          <w:p w14:paraId="444EB21C">
            <w:pPr>
              <w:keepNext w:val="0"/>
              <w:keepLines w:val="0"/>
              <w:pageBreakBefore w:val="0"/>
              <w:widowControl/>
              <w:kinsoku/>
              <w:wordWrap/>
              <w:overflowPunct/>
              <w:topLinePunct w:val="0"/>
              <w:autoSpaceDE/>
              <w:autoSpaceDN/>
              <w:bidi w:val="0"/>
              <w:spacing w:line="360" w:lineRule="exact"/>
              <w:jc w:val="left"/>
              <w:textAlignment w:val="baseline"/>
              <w:rPr>
                <w:rStyle w:val="48"/>
                <w:rFonts w:hint="eastAsia" w:ascii="仿宋" w:hAnsi="仿宋" w:eastAsia="仿宋" w:cs="仿宋"/>
                <w:color w:val="000000" w:themeColor="text1"/>
                <w:kern w:val="0"/>
                <w:sz w:val="24"/>
                <w:szCs w:val="24"/>
                <w14:textFill>
                  <w14:solidFill>
                    <w14:schemeClr w14:val="tx1"/>
                  </w14:solidFill>
                </w14:textFill>
              </w:rPr>
            </w:pPr>
            <w:r>
              <w:rPr>
                <w:rStyle w:val="48"/>
                <w:rFonts w:hint="eastAsia" w:ascii="仿宋" w:hAnsi="仿宋" w:eastAsia="仿宋" w:cs="仿宋"/>
                <w:color w:val="000000" w:themeColor="text1"/>
                <w:kern w:val="0"/>
                <w:sz w:val="24"/>
                <w:szCs w:val="24"/>
                <w14:textFill>
                  <w14:solidFill>
                    <w14:schemeClr w14:val="tx1"/>
                  </w14:solidFill>
                </w14:textFill>
              </w:rPr>
              <w:t>以上内容均优于采购需求且进行详细说明、提供的项目实施进度内容清晰完善程度、合理性及可操作性优于招标文件要求的得满分5分；</w:t>
            </w:r>
          </w:p>
          <w:p w14:paraId="0AB1D21B">
            <w:pPr>
              <w:keepNext w:val="0"/>
              <w:keepLines w:val="0"/>
              <w:pageBreakBefore w:val="0"/>
              <w:widowControl/>
              <w:kinsoku/>
              <w:wordWrap/>
              <w:overflowPunct/>
              <w:topLinePunct w:val="0"/>
              <w:autoSpaceDE/>
              <w:autoSpaceDN/>
              <w:bidi w:val="0"/>
              <w:spacing w:line="360" w:lineRule="exact"/>
              <w:jc w:val="left"/>
              <w:textAlignment w:val="baseline"/>
              <w:rPr>
                <w:rStyle w:val="48"/>
                <w:rFonts w:hint="eastAsia" w:ascii="仿宋" w:hAnsi="仿宋" w:eastAsia="仿宋" w:cs="仿宋"/>
                <w:color w:val="000000" w:themeColor="text1"/>
                <w:kern w:val="0"/>
                <w:sz w:val="24"/>
                <w:szCs w:val="24"/>
                <w14:textFill>
                  <w14:solidFill>
                    <w14:schemeClr w14:val="tx1"/>
                  </w14:solidFill>
                </w14:textFill>
              </w:rPr>
            </w:pPr>
            <w:r>
              <w:rPr>
                <w:rStyle w:val="48"/>
                <w:rFonts w:hint="eastAsia" w:ascii="仿宋" w:hAnsi="仿宋" w:eastAsia="仿宋" w:cs="仿宋"/>
                <w:color w:val="000000" w:themeColor="text1"/>
                <w:kern w:val="0"/>
                <w:sz w:val="24"/>
                <w:szCs w:val="24"/>
                <w14:textFill>
                  <w14:solidFill>
                    <w14:schemeClr w14:val="tx1"/>
                  </w14:solidFill>
                </w14:textFill>
              </w:rPr>
              <w:t>以上内容均能满足采购需求且进行详细说明、提供的项目实施进度内容清晰完善程度、合理性及可操作性均能满足招标文件要求的得2分；</w:t>
            </w:r>
          </w:p>
          <w:p w14:paraId="64B8968C">
            <w:pPr>
              <w:keepNext w:val="0"/>
              <w:keepLines w:val="0"/>
              <w:pageBreakBefore w:val="0"/>
              <w:widowControl/>
              <w:kinsoku/>
              <w:wordWrap/>
              <w:overflowPunct/>
              <w:topLinePunct w:val="0"/>
              <w:autoSpaceDE/>
              <w:autoSpaceDN/>
              <w:bidi w:val="0"/>
              <w:spacing w:line="360" w:lineRule="exact"/>
              <w:jc w:val="left"/>
              <w:textAlignment w:val="baseline"/>
              <w:rPr>
                <w:rStyle w:val="48"/>
                <w:rFonts w:hint="eastAsia" w:ascii="仿宋" w:hAnsi="仿宋" w:eastAsia="仿宋" w:cs="仿宋"/>
                <w:color w:val="000000" w:themeColor="text1"/>
                <w:kern w:val="0"/>
                <w:sz w:val="24"/>
                <w:szCs w:val="24"/>
                <w14:textFill>
                  <w14:solidFill>
                    <w14:schemeClr w14:val="tx1"/>
                  </w14:solidFill>
                </w14:textFill>
              </w:rPr>
            </w:pPr>
            <w:r>
              <w:rPr>
                <w:rStyle w:val="48"/>
                <w:rFonts w:hint="eastAsia" w:ascii="仿宋" w:hAnsi="仿宋" w:eastAsia="仿宋" w:cs="仿宋"/>
                <w:color w:val="000000" w:themeColor="text1"/>
                <w:kern w:val="0"/>
                <w:sz w:val="24"/>
                <w:szCs w:val="24"/>
                <w14:textFill>
                  <w14:solidFill>
                    <w14:schemeClr w14:val="tx1"/>
                  </w14:solidFill>
                </w14:textFill>
              </w:rPr>
              <w:t>以上内容能基本满足采购需求且进行详细说明的、提供的项目实施进度内容清晰完善程度、合理性及可操作性基本满足招标文件要求得1分；</w:t>
            </w:r>
          </w:p>
          <w:p w14:paraId="34BFB354">
            <w:pPr>
              <w:keepNext w:val="0"/>
              <w:keepLines w:val="0"/>
              <w:pageBreakBefore w:val="0"/>
              <w:widowControl/>
              <w:kinsoku/>
              <w:wordWrap/>
              <w:overflowPunct/>
              <w:topLinePunct w:val="0"/>
              <w:autoSpaceDE/>
              <w:autoSpaceDN/>
              <w:bidi w:val="0"/>
              <w:spacing w:line="360" w:lineRule="exact"/>
              <w:jc w:val="left"/>
              <w:textAlignment w:val="baseline"/>
              <w:rPr>
                <w:rStyle w:val="48"/>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方案内容差的及未提供的不得分。</w:t>
            </w:r>
          </w:p>
        </w:tc>
      </w:tr>
      <w:tr w14:paraId="0EC09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1A19">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设计能力</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2C5">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24分</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942D">
            <w:pPr>
              <w:keepNext w:val="0"/>
              <w:keepLines w:val="0"/>
              <w:pageBreakBefore w:val="0"/>
              <w:kinsoku/>
              <w:wordWrap/>
              <w:overflowPunct/>
              <w:topLinePunct w:val="0"/>
              <w:autoSpaceDE/>
              <w:autoSpaceDN/>
              <w:bidi w:val="0"/>
              <w:adjustRightInd w:val="0"/>
              <w:snapToGrid w:val="0"/>
              <w:spacing w:line="36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投标人需提供针对本项目深化设计方案，包括不限于平面工艺布局图（3分）、装饰深化设计图（3分）、排风深化设计图（3分）、新风空调深化设计图（3分）、电气深化设计图（3分）、给排水深化设计图（3分）、自控深化设计图（3分）、不少于3张效果图（3分）等，上述各类图纸的完整性、合理性与项目完全符合的得3分；基本复合的得1分；不匹配或未提供不得分，满分 24分;</w:t>
            </w:r>
          </w:p>
        </w:tc>
      </w:tr>
      <w:tr w14:paraId="4390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7E3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应急处理方案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9524">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2分</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D1A">
            <w:pPr>
              <w:keepNext w:val="0"/>
              <w:keepLines w:val="0"/>
              <w:pageBreakBefore w:val="0"/>
              <w:kinsoku/>
              <w:wordWrap/>
              <w:overflowPunct/>
              <w:topLinePunct w:val="0"/>
              <w:autoSpaceDE/>
              <w:autoSpaceDN/>
              <w:bidi w:val="0"/>
              <w:adjustRightInd w:val="0"/>
              <w:snapToGrid w:val="0"/>
              <w:spacing w:line="36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对本项目提供应急预案在安全保障、安全责任落实及事故处理、责任界定及纠纷处理机制等管理模式方面进行综合评分。</w:t>
            </w:r>
          </w:p>
          <w:p w14:paraId="3D5A15B2">
            <w:pPr>
              <w:keepNext w:val="0"/>
              <w:keepLines w:val="0"/>
              <w:pageBreakBefore w:val="0"/>
              <w:kinsoku/>
              <w:wordWrap/>
              <w:overflowPunct/>
              <w:topLinePunct w:val="0"/>
              <w:autoSpaceDE/>
              <w:autoSpaceDN/>
              <w:bidi w:val="0"/>
              <w:adjustRightInd w:val="0"/>
              <w:snapToGrid w:val="0"/>
              <w:spacing w:line="36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（根据合理性横向比较，</w:t>
            </w:r>
            <w:r>
              <w:rPr>
                <w:rFonts w:hint="eastAsia" w:ascii="仿宋" w:hAnsi="仿宋" w:eastAsia="仿宋" w:cs="仿宋"/>
                <w:color w:val="000000" w:themeColor="text1"/>
                <w:sz w:val="24"/>
                <w:szCs w:val="24"/>
                <w14:textFill>
                  <w14:solidFill>
                    <w14:schemeClr w14:val="tx1"/>
                  </w14:solidFill>
                </w14:textFill>
              </w:rPr>
              <w:t xml:space="preserve">满分 </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t>）</w:t>
            </w:r>
          </w:p>
        </w:tc>
      </w:tr>
      <w:tr w14:paraId="4892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14:paraId="72E5A886">
            <w:pPr>
              <w:pStyle w:val="11"/>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jc w:val="center"/>
              <w:textAlignment w:val="baseline"/>
              <w:rPr>
                <w:rStyle w:val="48"/>
                <w:rFonts w:hint="eastAsia" w:ascii="仿宋" w:hAnsi="仿宋" w:eastAsia="仿宋" w:cs="仿宋"/>
                <w:color w:val="000000" w:themeColor="text1"/>
                <w:kern w:val="0"/>
                <w:sz w:val="24"/>
                <w:szCs w:val="24"/>
                <w:lang w:val="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质保期</w:t>
            </w:r>
          </w:p>
        </w:tc>
        <w:tc>
          <w:tcPr>
            <w:tcW w:w="966" w:type="dxa"/>
            <w:tcBorders>
              <w:top w:val="single" w:color="000000" w:sz="4" w:space="0"/>
              <w:left w:val="single" w:color="000000" w:sz="4" w:space="0"/>
              <w:bottom w:val="single" w:color="000000" w:sz="4" w:space="0"/>
              <w:right w:val="single" w:color="000000" w:sz="4" w:space="0"/>
            </w:tcBorders>
            <w:vAlign w:val="center"/>
          </w:tcPr>
          <w:p w14:paraId="334B300A">
            <w:pPr>
              <w:pStyle w:val="11"/>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jc w:val="center"/>
              <w:textAlignment w:val="baseline"/>
              <w:rPr>
                <w:rStyle w:val="48"/>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w:t>
            </w:r>
          </w:p>
        </w:tc>
        <w:tc>
          <w:tcPr>
            <w:tcW w:w="5969" w:type="dxa"/>
            <w:tcBorders>
              <w:top w:val="single" w:color="000000" w:sz="4" w:space="0"/>
              <w:left w:val="single" w:color="000000" w:sz="4" w:space="0"/>
              <w:bottom w:val="single" w:color="000000" w:sz="4" w:space="0"/>
              <w:right w:val="single" w:color="000000" w:sz="4" w:space="0"/>
            </w:tcBorders>
            <w:vAlign w:val="center"/>
          </w:tcPr>
          <w:p w14:paraId="33C6ECCA">
            <w:pPr>
              <w:pStyle w:val="11"/>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textAlignment w:val="baseline"/>
              <w:rPr>
                <w:rStyle w:val="48"/>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质保期在满足招标文件要求的前提下，质保期每延长1年加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分，最</w:t>
            </w:r>
            <w:r>
              <w:rPr>
                <w:rFonts w:hint="eastAsia" w:ascii="仿宋" w:hAnsi="仿宋" w:eastAsia="仿宋" w:cs="仿宋"/>
                <w:color w:val="000000" w:themeColor="text1"/>
                <w:sz w:val="24"/>
                <w:szCs w:val="24"/>
                <w:lang w:val="en-US" w:eastAsia="zh-CN"/>
                <w14:textFill>
                  <w14:solidFill>
                    <w14:schemeClr w14:val="tx1"/>
                  </w14:solidFill>
                </w14:textFill>
              </w:rPr>
              <w:t>高</w:t>
            </w:r>
            <w:r>
              <w:rPr>
                <w:rFonts w:hint="eastAsia" w:ascii="仿宋" w:hAnsi="仿宋" w:eastAsia="仿宋" w:cs="仿宋"/>
                <w:color w:val="000000" w:themeColor="text1"/>
                <w:sz w:val="24"/>
                <w:szCs w:val="24"/>
                <w14:textFill>
                  <w14:solidFill>
                    <w14:schemeClr w14:val="tx1"/>
                  </w14:solidFill>
                </w14:textFill>
              </w:rPr>
              <w:t xml:space="preserve">得 </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 xml:space="preserve"> 分；</w:t>
            </w:r>
          </w:p>
        </w:tc>
      </w:tr>
      <w:tr w14:paraId="123A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14:paraId="10FCE55C">
            <w:pPr>
              <w:pStyle w:val="11"/>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jc w:val="center"/>
              <w:textAlignment w:val="baseline"/>
              <w:rPr>
                <w:rStyle w:val="48"/>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售后服务</w:t>
            </w:r>
          </w:p>
        </w:tc>
        <w:tc>
          <w:tcPr>
            <w:tcW w:w="966" w:type="dxa"/>
            <w:tcBorders>
              <w:top w:val="single" w:color="000000" w:sz="4" w:space="0"/>
              <w:left w:val="single" w:color="000000" w:sz="4" w:space="0"/>
              <w:bottom w:val="single" w:color="000000" w:sz="4" w:space="0"/>
              <w:right w:val="single" w:color="000000" w:sz="4" w:space="0"/>
            </w:tcBorders>
            <w:vAlign w:val="center"/>
          </w:tcPr>
          <w:p w14:paraId="02B3A03D">
            <w:pPr>
              <w:pStyle w:val="11"/>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jc w:val="center"/>
              <w:textAlignment w:val="baseline"/>
              <w:rPr>
                <w:rStyle w:val="48"/>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w:t>
            </w:r>
          </w:p>
        </w:tc>
        <w:tc>
          <w:tcPr>
            <w:tcW w:w="5969" w:type="dxa"/>
            <w:tcBorders>
              <w:top w:val="single" w:color="000000" w:sz="4" w:space="0"/>
              <w:left w:val="single" w:color="000000" w:sz="4" w:space="0"/>
              <w:bottom w:val="single" w:color="000000" w:sz="4" w:space="0"/>
              <w:right w:val="single" w:color="000000" w:sz="4" w:space="0"/>
            </w:tcBorders>
            <w:vAlign w:val="center"/>
          </w:tcPr>
          <w:p w14:paraId="117D76AB">
            <w:pPr>
              <w:pStyle w:val="11"/>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投标人针对本项目提供售后服务方案，内容包含但不限 </w:t>
            </w:r>
          </w:p>
          <w:p w14:paraId="754E2D16">
            <w:pPr>
              <w:pStyle w:val="11"/>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于：①服务方式；②服务响应时间；③技术支持；④服 </w:t>
            </w:r>
          </w:p>
          <w:p w14:paraId="40B376F0">
            <w:pPr>
              <w:pStyle w:val="11"/>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务体系；⑤退换货品承诺，进行评议。</w:t>
            </w:r>
          </w:p>
          <w:p w14:paraId="731CD035">
            <w:pPr>
              <w:pStyle w:val="11"/>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textAlignment w:val="baseline"/>
              <w:rPr>
                <w:rStyle w:val="48"/>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提供详细完整的售后服务方案，</w:t>
            </w:r>
            <w:r>
              <w:rPr>
                <w:rFonts w:hint="eastAsia" w:ascii="仿宋" w:hAnsi="仿宋" w:eastAsia="仿宋" w:cs="仿宋"/>
                <w:color w:val="000000" w:themeColor="text1"/>
                <w:sz w:val="24"/>
                <w:szCs w:val="24"/>
                <w:lang w:val="en-US" w:eastAsia="zh-CN"/>
                <w14:textFill>
                  <w14:solidFill>
                    <w14:schemeClr w14:val="tx1"/>
                  </w14:solidFill>
                </w14:textFill>
              </w:rPr>
              <w:t>根据</w:t>
            </w:r>
            <w:r>
              <w:rPr>
                <w:rFonts w:hint="eastAsia" w:ascii="仿宋" w:hAnsi="仿宋" w:eastAsia="仿宋" w:cs="仿宋"/>
                <w:color w:val="000000" w:themeColor="text1"/>
                <w:sz w:val="24"/>
                <w:szCs w:val="24"/>
                <w14:textFill>
                  <w14:solidFill>
                    <w14:schemeClr w14:val="tx1"/>
                  </w14:solidFill>
                </w14:textFill>
              </w:rPr>
              <w:t>方案完整</w:t>
            </w:r>
            <w:r>
              <w:rPr>
                <w:rFonts w:hint="eastAsia" w:ascii="仿宋" w:hAnsi="仿宋" w:eastAsia="仿宋" w:cs="仿宋"/>
                <w:color w:val="000000" w:themeColor="text1"/>
                <w:sz w:val="24"/>
                <w:szCs w:val="24"/>
                <w:lang w:val="en-US" w:eastAsia="zh-CN"/>
                <w14:textFill>
                  <w14:solidFill>
                    <w14:schemeClr w14:val="tx1"/>
                  </w14:solidFill>
                </w14:textFill>
              </w:rPr>
              <w:t>性、合理性横向比对，最高</w:t>
            </w:r>
            <w:r>
              <w:rPr>
                <w:rFonts w:hint="eastAsia" w:ascii="仿宋" w:hAnsi="仿宋" w:eastAsia="仿宋" w:cs="仿宋"/>
                <w:color w:val="000000" w:themeColor="text1"/>
                <w:sz w:val="24"/>
                <w:szCs w:val="24"/>
                <w14:textFill>
                  <w14:solidFill>
                    <w14:schemeClr w14:val="tx1"/>
                  </w14:solidFill>
                </w14:textFill>
              </w:rPr>
              <w:t xml:space="preserve">得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 分</w:t>
            </w:r>
            <w:r>
              <w:rPr>
                <w:rFonts w:hint="eastAsia" w:ascii="仿宋" w:hAnsi="仿宋" w:eastAsia="仿宋" w:cs="仿宋"/>
                <w:color w:val="000000" w:themeColor="text1"/>
                <w:sz w:val="24"/>
                <w:szCs w:val="24"/>
                <w:lang w:eastAsia="zh-CN"/>
                <w14:textFill>
                  <w14:solidFill>
                    <w14:schemeClr w14:val="tx1"/>
                  </w14:solidFill>
                </w14:textFill>
              </w:rPr>
              <w:t>；</w:t>
            </w:r>
          </w:p>
        </w:tc>
      </w:tr>
    </w:tbl>
    <w:p w14:paraId="7715C8BD">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0B5BF8EE">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报价得分=(评标基准价／评标价格)×3</w:t>
      </w:r>
      <w:r>
        <w:rPr>
          <w:rFonts w:ascii="仿宋" w:hAnsi="仿宋" w:eastAsia="仿宋"/>
          <w:sz w:val="28"/>
        </w:rPr>
        <w:t>0</w:t>
      </w:r>
      <w:r>
        <w:rPr>
          <w:rFonts w:hint="eastAsia" w:ascii="仿宋" w:hAnsi="仿宋" w:eastAsia="仿宋"/>
          <w:sz w:val="28"/>
        </w:rPr>
        <w:t>%×100</w:t>
      </w:r>
    </w:p>
    <w:p w14:paraId="702B0590">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评标价格=供应商的投标报价（经算数性修正的）-政府采购政策优惠价格扣除。</w:t>
      </w:r>
    </w:p>
    <w:p w14:paraId="1EB6C1B1">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本项目将对小型和微型企业产品的价格给予10%的扣除，用扣除后的价格参与评审打分。</w:t>
      </w:r>
    </w:p>
    <w:p w14:paraId="38A5A719">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640AA77E">
      <w:pPr>
        <w:adjustRightInd w:val="0"/>
        <w:snapToGrid w:val="0"/>
        <w:spacing w:line="540" w:lineRule="exact"/>
        <w:ind w:firstLine="560" w:firstLineChars="200"/>
      </w:pPr>
      <w:r>
        <w:rPr>
          <w:rFonts w:hint="eastAsia" w:ascii="仿宋" w:hAnsi="仿宋" w:eastAsia="仿宋"/>
          <w:b/>
          <w:sz w:val="28"/>
        </w:rPr>
        <w:t>24.8.2.2  在价格评审中，</w:t>
      </w:r>
      <w:r>
        <w:rPr>
          <w:rFonts w:hint="eastAsia" w:ascii="仿宋" w:hAnsi="仿宋" w:eastAsia="仿宋" w:cs="仿宋_GB2312"/>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83B56CA">
      <w:pPr>
        <w:pStyle w:val="34"/>
        <w:spacing w:line="540" w:lineRule="exact"/>
        <w:ind w:firstLine="560"/>
        <w:jc w:val="both"/>
        <w:rPr>
          <w:rFonts w:ascii="仿宋" w:hAnsi="仿宋" w:eastAsia="仿宋"/>
          <w:color w:val="auto"/>
          <w:sz w:val="28"/>
          <w:highlight w:val="none"/>
        </w:rPr>
      </w:pPr>
      <w:r>
        <w:rPr>
          <w:rFonts w:hint="eastAsia" w:ascii="仿宋" w:hAnsi="仿宋" w:eastAsia="仿宋"/>
          <w:color w:val="auto"/>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w:t>
      </w:r>
      <w:r>
        <w:rPr>
          <w:rFonts w:hint="eastAsia" w:ascii="仿宋" w:hAnsi="仿宋" w:eastAsia="仿宋"/>
          <w:bCs/>
          <w:color w:val="000000" w:themeColor="text1"/>
          <w:sz w:val="28"/>
          <w:lang w:eastAsia="zh-CN"/>
          <w14:textFill>
            <w14:solidFill>
              <w14:schemeClr w14:val="tx1"/>
            </w14:solidFill>
          </w14:textFill>
        </w:rPr>
        <w:t>近三年类似产品</w:t>
      </w:r>
      <w:r>
        <w:rPr>
          <w:rFonts w:hint="eastAsia" w:ascii="仿宋" w:hAnsi="仿宋" w:eastAsia="仿宋"/>
          <w:bCs/>
          <w:color w:val="auto"/>
          <w:sz w:val="28"/>
        </w:rPr>
        <w:t>销售业绩</w:t>
      </w:r>
      <w:r>
        <w:rPr>
          <w:rFonts w:hint="eastAsia" w:ascii="仿宋" w:hAnsi="仿宋" w:eastAsia="仿宋"/>
          <w:color w:val="auto"/>
          <w:sz w:val="28"/>
        </w:rPr>
        <w:t>，以确定供应商</w:t>
      </w:r>
      <w:r>
        <w:rPr>
          <w:rFonts w:hint="eastAsia" w:ascii="仿宋" w:hAnsi="仿宋" w:eastAsia="仿宋"/>
          <w:bCs/>
          <w:color w:val="auto"/>
          <w:sz w:val="28"/>
        </w:rPr>
        <w:t>相同</w:t>
      </w:r>
      <w:r>
        <w:rPr>
          <w:rFonts w:hint="eastAsia" w:ascii="仿宋" w:hAnsi="仿宋" w:eastAsia="仿宋"/>
          <w:color w:val="auto"/>
          <w:sz w:val="28"/>
        </w:rPr>
        <w:t>设备的供货经验及组织管理能力等。</w:t>
      </w:r>
      <w:r>
        <w:rPr>
          <w:rFonts w:hint="eastAsia" w:ascii="仿宋" w:hAnsi="仿宋" w:eastAsia="仿宋" w:cs="仿宋"/>
          <w:b/>
          <w:bCs/>
          <w:color w:val="auto"/>
          <w:sz w:val="28"/>
          <w:highlight w:val="none"/>
          <w:lang w:eastAsia="zh-CN"/>
        </w:rPr>
        <w:t>施工、安装</w:t>
      </w:r>
      <w:r>
        <w:rPr>
          <w:rFonts w:hint="eastAsia" w:ascii="仿宋" w:hAnsi="仿宋" w:eastAsia="仿宋" w:cs="仿宋"/>
          <w:b/>
          <w:bCs/>
          <w:color w:val="auto"/>
          <w:sz w:val="28"/>
          <w:highlight w:val="none"/>
        </w:rPr>
        <w:t>应当考虑其</w:t>
      </w:r>
      <w:r>
        <w:rPr>
          <w:rFonts w:hint="eastAsia" w:ascii="仿宋" w:hAnsi="仿宋" w:eastAsia="仿宋" w:cs="仿宋"/>
          <w:b/>
          <w:bCs/>
          <w:color w:val="auto"/>
          <w:sz w:val="28"/>
          <w:highlight w:val="none"/>
          <w:lang w:eastAsia="zh-CN"/>
        </w:rPr>
        <w:t>项目实施方案（包括项目计划、进度安排、运输方案、安装方案、应急预案）与验收方案</w:t>
      </w:r>
      <w:r>
        <w:rPr>
          <w:rFonts w:hint="eastAsia" w:ascii="仿宋" w:hAnsi="仿宋" w:eastAsia="仿宋" w:cs="仿宋"/>
          <w:b/>
          <w:bCs/>
          <w:color w:val="auto"/>
          <w:sz w:val="28"/>
          <w:highlight w:val="none"/>
          <w:lang w:val="en-US" w:eastAsia="zh-CN"/>
        </w:rPr>
        <w:t>等</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以确定</w:t>
      </w:r>
      <w:r>
        <w:rPr>
          <w:rFonts w:hint="eastAsia" w:ascii="仿宋" w:hAnsi="仿宋" w:eastAsia="仿宋" w:cs="仿宋"/>
          <w:b/>
          <w:bCs/>
          <w:color w:val="auto"/>
          <w:sz w:val="28"/>
          <w:highlight w:val="none"/>
          <w:lang w:eastAsia="zh-CN"/>
        </w:rPr>
        <w:t>投标人</w:t>
      </w:r>
      <w:r>
        <w:rPr>
          <w:rFonts w:hint="eastAsia" w:ascii="仿宋" w:hAnsi="仿宋" w:eastAsia="仿宋" w:cs="仿宋"/>
          <w:b/>
          <w:bCs/>
          <w:color w:val="auto"/>
          <w:sz w:val="28"/>
          <w:highlight w:val="none"/>
        </w:rPr>
        <w:t>的供货</w:t>
      </w:r>
      <w:r>
        <w:rPr>
          <w:rFonts w:hint="eastAsia" w:ascii="仿宋" w:hAnsi="仿宋" w:eastAsia="仿宋" w:cs="仿宋"/>
          <w:b/>
          <w:bCs/>
          <w:color w:val="auto"/>
          <w:sz w:val="28"/>
          <w:highlight w:val="none"/>
          <w:lang w:eastAsia="zh-CN"/>
        </w:rPr>
        <w:t>、服务、施工、安装</w:t>
      </w:r>
      <w:r>
        <w:rPr>
          <w:rFonts w:hint="eastAsia" w:ascii="仿宋" w:hAnsi="仿宋" w:eastAsia="仿宋" w:cs="仿宋"/>
          <w:b/>
          <w:bCs/>
          <w:color w:val="auto"/>
          <w:sz w:val="28"/>
          <w:highlight w:val="none"/>
        </w:rPr>
        <w:t>经验及组织管理能力等。</w:t>
      </w:r>
    </w:p>
    <w:p w14:paraId="6DEB145F">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14:paraId="188E397E">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14:paraId="42F1C224">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14:paraId="6B633B1E">
      <w:pPr>
        <w:spacing w:line="540" w:lineRule="exact"/>
        <w:ind w:firstLine="560" w:firstLineChars="200"/>
        <w:rPr>
          <w:rFonts w:ascii="仿宋" w:hAnsi="仿宋" w:eastAsia="仿宋"/>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175E77EB">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605DD5C3">
      <w:pPr>
        <w:adjustRightInd w:val="0"/>
        <w:snapToGrid w:val="0"/>
        <w:spacing w:line="520" w:lineRule="exact"/>
        <w:ind w:firstLine="560" w:firstLineChars="200"/>
        <w:rPr>
          <w:rFonts w:ascii="仿宋" w:hAnsi="仿宋" w:eastAsia="仿宋"/>
          <w:b/>
          <w:sz w:val="28"/>
        </w:rPr>
      </w:pPr>
      <w:r>
        <w:rPr>
          <w:rFonts w:hint="eastAsia" w:ascii="仿宋" w:hAnsi="仿宋" w:eastAsia="仿宋"/>
          <w:b/>
          <w:sz w:val="28"/>
        </w:rPr>
        <w:t>价格项加分：</w:t>
      </w:r>
    </w:p>
    <w:p w14:paraId="51E7DB0A">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1、（节能清单部分产品的价格/投标报价）×3%×价格项满分值</w:t>
      </w:r>
    </w:p>
    <w:p w14:paraId="11364672">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2、（环境清单部分产品的价格/投标报价）×3%×价格项满分值</w:t>
      </w:r>
    </w:p>
    <w:p w14:paraId="026966E0">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技术项加分：</w:t>
      </w:r>
    </w:p>
    <w:p w14:paraId="7B454CE2">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1、（节能清单部分产品的价格/投标报价）×3%×技术项满分值</w:t>
      </w:r>
    </w:p>
    <w:p w14:paraId="1FF8AF33">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2、（环境清单部分产品的价格/投标报价）×3%×技术项满分值</w:t>
      </w:r>
    </w:p>
    <w:p w14:paraId="7324ACF3">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注：1、供应商须提供23期《节能产品政府采购清单》关于投标产品当前页的打印件；</w:t>
      </w:r>
    </w:p>
    <w:p w14:paraId="4501EF21">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2、供应商提供21期《环境标志产品政府采购清单》关于投标产品当前页的打印件；</w:t>
      </w:r>
    </w:p>
    <w:p w14:paraId="732E1362">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24.8.2.5属于中小企业评审优惠内容及价格扣除幅度：</w:t>
      </w:r>
    </w:p>
    <w:p w14:paraId="4609DCAF">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56861C9B">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（一）中小企业（含中型、小型、微型企业）应当同时符合以下条件：</w:t>
      </w:r>
    </w:p>
    <w:p w14:paraId="12E1C8CB">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①符合中小企业划分标准（按《关于印发中小企业划型标准规定的通知》（工信部联企业〔2011〕300号）执行）；</w:t>
      </w:r>
    </w:p>
    <w:p w14:paraId="39F092B9">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②提供本企业制造的货物、承担的项目或者服务，或者提供其他中小企业制造的货物。本项所称货物不包括使用大型企业注册商标的货物；</w:t>
      </w:r>
    </w:p>
    <w:p w14:paraId="51C21557">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③小型、微型企业提供中型企业制造的货物的，视同为中型企业。</w:t>
      </w:r>
    </w:p>
    <w:p w14:paraId="7DD71935">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（二）价格扣除办法：</w:t>
      </w:r>
    </w:p>
    <w:p w14:paraId="1FD76698">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对于非专门面向中小企业的项目，对小型和微型企业（或联合体各方均为小型、微型企业的）产品的价格给予10%的扣除，用扣除后的价格参与价格分的评审。</w:t>
      </w:r>
    </w:p>
    <w:p w14:paraId="378B8068">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（三）小型和微型企业适用价格扣除办法时应提供的相关资料：</w:t>
      </w:r>
    </w:p>
    <w:p w14:paraId="6CF2AEEC">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、《中小企业声明函》。</w:t>
      </w:r>
    </w:p>
    <w:p w14:paraId="00B67155">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②、供应商需在投标文件报价部分中“投标分项报价表”中逐项注明所投产品的生产厂家具体名称并备注是否属于小型、微型企业。</w:t>
      </w:r>
    </w:p>
    <w:p w14:paraId="32546A1A">
      <w:pPr>
        <w:spacing w:line="540" w:lineRule="exact"/>
        <w:ind w:firstLine="560" w:firstLineChars="200"/>
        <w:rPr>
          <w:rFonts w:ascii="仿宋" w:hAnsi="仿宋" w:eastAsia="仿宋"/>
          <w:sz w:val="28"/>
        </w:rPr>
      </w:pPr>
      <w:r>
        <w:rPr>
          <w:rFonts w:hint="eastAsia" w:ascii="仿宋" w:hAnsi="仿宋" w:eastAsia="仿宋"/>
          <w:sz w:val="28"/>
        </w:rPr>
        <w:t>若所投标产品为进口产品的，不适用《政府采购促进中小企业发展管理办法》。</w:t>
      </w:r>
    </w:p>
    <w:p w14:paraId="0A8BC628">
      <w:pPr>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根据中华人民共和国财政部、中华人民共和国民政部、中国残疾人联合会《关于促进残疾人就业政府采购政策的通知》（财库[2017]141号）文件的规定：残疾人福利性单位视同小型、微型企业。</w:t>
      </w:r>
    </w:p>
    <w:p w14:paraId="5437EC49">
      <w:pPr>
        <w:spacing w:line="540" w:lineRule="exact"/>
        <w:ind w:firstLine="560" w:firstLineChars="200"/>
        <w:rPr>
          <w:rFonts w:ascii="仿宋" w:hAnsi="仿宋" w:eastAsia="仿宋"/>
          <w:sz w:val="28"/>
        </w:rPr>
      </w:pPr>
      <w:r>
        <w:rPr>
          <w:rFonts w:hint="eastAsia" w:ascii="仿宋" w:hAnsi="仿宋" w:eastAsia="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789567AD">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00F46791">
      <w:pPr>
        <w:spacing w:line="540" w:lineRule="exact"/>
        <w:ind w:firstLine="560" w:firstLineChars="200"/>
        <w:rPr>
          <w:rFonts w:ascii="仿宋" w:hAnsi="仿宋" w:eastAsia="仿宋"/>
          <w:b/>
          <w:sz w:val="28"/>
        </w:rPr>
      </w:pPr>
      <w:r>
        <w:rPr>
          <w:rFonts w:hint="eastAsia" w:ascii="仿宋" w:hAnsi="仿宋" w:eastAsia="仿宋"/>
          <w:b/>
          <w:sz w:val="28"/>
        </w:rPr>
        <w:t>24.8.4  使用综合评分法的采购项目，提供相同品牌</w:t>
      </w:r>
      <w:r>
        <w:rPr>
          <w:rFonts w:hint="eastAsia" w:ascii="仿宋" w:hAnsi="仿宋" w:eastAsia="仿宋"/>
          <w:b/>
          <w:color w:val="auto"/>
          <w:sz w:val="28"/>
          <w:highlight w:val="none"/>
        </w:rPr>
        <w:t>核心产品且</w:t>
      </w:r>
      <w:r>
        <w:rPr>
          <w:rFonts w:hint="eastAsia" w:ascii="仿宋" w:hAnsi="仿宋" w:eastAsia="仿宋"/>
          <w:b/>
          <w:sz w:val="28"/>
        </w:rPr>
        <w:t>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5500477B">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14:paraId="2CF779E2">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14:paraId="68AD2BF5">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14:paraId="0931D478">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14:paraId="478D99EB">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14:paraId="65543360">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14:paraId="56AB4F12">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14:paraId="21C7447C">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14:paraId="14F1B8C3">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14:paraId="636555FD">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14:paraId="0729A175">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14:paraId="5E391A2C">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14:paraId="354DACD8">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14:paraId="63A8BE9A">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14:paraId="06168D98">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14:paraId="31B491A4">
      <w:pPr>
        <w:pStyle w:val="35"/>
        <w:spacing w:beforeLines="0" w:afterLines="0" w:line="520" w:lineRule="exact"/>
        <w:ind w:firstLine="560"/>
        <w:rPr>
          <w:rFonts w:ascii="仿宋" w:hAnsi="仿宋" w:eastAsia="仿宋" w:cs="宋体"/>
          <w:kern w:val="0"/>
          <w:sz w:val="28"/>
          <w:szCs w:val="24"/>
        </w:rPr>
      </w:pPr>
      <w:r>
        <w:rPr>
          <w:rFonts w:hint="eastAsia" w:ascii="仿宋" w:hAnsi="仿宋" w:eastAsia="仿宋" w:cs="宋体"/>
          <w:kern w:val="0"/>
          <w:sz w:val="28"/>
          <w:szCs w:val="24"/>
        </w:rPr>
        <w:t>八、授予合同</w:t>
      </w:r>
    </w:p>
    <w:p w14:paraId="47895AFD">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14:paraId="672A4F10">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14:paraId="6DFC2774">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14:paraId="64D5265F">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14:paraId="5EE8E85B">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14:paraId="1F3103C4">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14:paraId="0569968B">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14:paraId="5D97A77D">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14:paraId="587CA31F">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14:paraId="2C2DA52A">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14:paraId="534C3F1C">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14:paraId="6B2618F0">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14:paraId="22BC72F1">
      <w:pPr>
        <w:pStyle w:val="35"/>
        <w:spacing w:beforeLines="0" w:afterLines="0" w:line="520" w:lineRule="exact"/>
        <w:ind w:firstLine="560"/>
        <w:rPr>
          <w:rFonts w:ascii="仿宋" w:hAnsi="仿宋" w:eastAsia="仿宋" w:cs="宋体"/>
          <w:kern w:val="0"/>
          <w:sz w:val="28"/>
          <w:szCs w:val="24"/>
        </w:rPr>
      </w:pPr>
      <w:r>
        <w:rPr>
          <w:rFonts w:hint="eastAsia" w:ascii="仿宋" w:hAnsi="仿宋" w:eastAsia="仿宋" w:cs="宋体"/>
          <w:kern w:val="0"/>
          <w:sz w:val="28"/>
          <w:szCs w:val="24"/>
        </w:rPr>
        <w:t>九、买方授标时更改采购货物数量的权利</w:t>
      </w:r>
    </w:p>
    <w:p w14:paraId="3C50DDB1">
      <w:pPr>
        <w:pStyle w:val="33"/>
        <w:spacing w:before="100" w:after="50" w:line="520" w:lineRule="exact"/>
        <w:ind w:firstLine="560"/>
        <w:rPr>
          <w:rFonts w:ascii="仿宋" w:hAnsi="仿宋" w:eastAsia="仿宋"/>
        </w:rPr>
      </w:pPr>
      <w:r>
        <w:rPr>
          <w:rFonts w:hint="eastAsia" w:ascii="仿宋" w:hAnsi="仿宋" w:eastAsia="仿宋"/>
        </w:rPr>
        <w:t>31. 采购人在采购合同履行期间，有权按《中华人民共和国政府采购法实施条例》第六十七条（五）约定的内容对“货物需求表”中规定的货物数量和服务予以局部增加或减少，但不得对单价或其它实质性内容做任何改变，对增减的数量按同类型中标产品价结算货款。</w:t>
      </w:r>
    </w:p>
    <w:p w14:paraId="4A826B37">
      <w:pPr>
        <w:pStyle w:val="35"/>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十、其他事项</w:t>
      </w:r>
    </w:p>
    <w:p w14:paraId="50A0B6B0">
      <w:pPr>
        <w:pStyle w:val="34"/>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w:t>
      </w:r>
      <w:r>
        <w:rPr>
          <w:rFonts w:hint="eastAsia" w:ascii="仿宋" w:hAnsi="仿宋" w:eastAsia="仿宋"/>
          <w:color w:val="000000" w:themeColor="text1"/>
          <w:sz w:val="28"/>
          <w:highlight w:val="none"/>
          <w:lang w:val="en-US" w:eastAsia="zh-CN"/>
          <w14:textFill>
            <w14:solidFill>
              <w14:schemeClr w14:val="tx1"/>
            </w14:solidFill>
          </w14:textFill>
        </w:rPr>
        <w:t>2</w:t>
      </w:r>
      <w:r>
        <w:rPr>
          <w:rFonts w:hint="eastAsia" w:ascii="仿宋" w:hAnsi="仿宋" w:eastAsia="仿宋"/>
          <w:color w:val="000000" w:themeColor="text1"/>
          <w:sz w:val="28"/>
          <w:highlight w:val="none"/>
          <w14:textFill>
            <w14:solidFill>
              <w14:schemeClr w14:val="tx1"/>
            </w14:solidFill>
          </w14:textFill>
        </w:rPr>
        <w:t>. 中标服务费</w:t>
      </w:r>
    </w:p>
    <w:p w14:paraId="75F9E979">
      <w:pPr>
        <w:pStyle w:val="34"/>
        <w:spacing w:line="520" w:lineRule="exact"/>
        <w:ind w:firstLine="560" w:firstLineChars="200"/>
        <w:jc w:val="both"/>
        <w:rPr>
          <w:rFonts w:ascii="仿宋" w:hAnsi="仿宋" w:eastAsia="仿宋" w:cs="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w:t>
      </w:r>
      <w:r>
        <w:rPr>
          <w:rFonts w:hint="eastAsia" w:ascii="仿宋" w:hAnsi="仿宋" w:eastAsia="仿宋"/>
          <w:color w:val="000000" w:themeColor="text1"/>
          <w:sz w:val="28"/>
          <w:highlight w:val="none"/>
          <w:lang w:val="en-US" w:eastAsia="zh-CN"/>
          <w14:textFill>
            <w14:solidFill>
              <w14:schemeClr w14:val="tx1"/>
            </w14:solidFill>
          </w14:textFill>
        </w:rPr>
        <w:t>2</w:t>
      </w:r>
      <w:r>
        <w:rPr>
          <w:rFonts w:hint="eastAsia" w:ascii="仿宋" w:hAnsi="仿宋" w:eastAsia="仿宋"/>
          <w:color w:val="000000" w:themeColor="text1"/>
          <w:sz w:val="28"/>
          <w:highlight w:val="none"/>
          <w14:textFill>
            <w14:solidFill>
              <w14:schemeClr w14:val="tx1"/>
            </w14:solidFill>
          </w14:textFill>
        </w:rPr>
        <w:t xml:space="preserve">.1 </w:t>
      </w:r>
      <w:r>
        <w:rPr>
          <w:rFonts w:hint="eastAsia" w:ascii="仿宋" w:hAnsi="仿宋" w:eastAsia="仿宋" w:cs="仿宋"/>
          <w:color w:val="000000" w:themeColor="text1"/>
          <w:sz w:val="28"/>
          <w:highlight w:val="none"/>
          <w14:textFill>
            <w14:solidFill>
              <w14:schemeClr w14:val="tx1"/>
            </w14:solidFill>
          </w14:textFill>
        </w:rPr>
        <w:t>中标人应按本招标文件的规定，在《中标通知书》核发时至核发后3天内，向采购代理机构支付中标服务费。按发改价格[2011]534号及计价格[2002]1980号文件计算的招标代理服务收费标准下浮40%，不足3000元按3000元收取。</w:t>
      </w:r>
    </w:p>
    <w:p w14:paraId="232FF2F8">
      <w:pPr>
        <w:pStyle w:val="34"/>
        <w:spacing w:line="52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3</w:t>
      </w:r>
      <w:r>
        <w:rPr>
          <w:rFonts w:hint="eastAsia" w:ascii="仿宋" w:hAnsi="仿宋" w:eastAsia="仿宋"/>
          <w:b/>
          <w:color w:val="000000" w:themeColor="text1"/>
          <w:sz w:val="28"/>
          <w:highlight w:val="none"/>
          <w:lang w:val="en-US" w:eastAsia="zh-CN"/>
          <w14:textFill>
            <w14:solidFill>
              <w14:schemeClr w14:val="tx1"/>
            </w14:solidFill>
          </w14:textFill>
        </w:rPr>
        <w:t>2</w:t>
      </w:r>
      <w:r>
        <w:rPr>
          <w:rFonts w:hint="eastAsia" w:ascii="仿宋" w:hAnsi="仿宋" w:eastAsia="仿宋"/>
          <w:b/>
          <w:color w:val="000000" w:themeColor="text1"/>
          <w:sz w:val="28"/>
          <w:highlight w:val="none"/>
          <w14:textFill>
            <w14:solidFill>
              <w14:schemeClr w14:val="tx1"/>
            </w14:solidFill>
          </w14:textFill>
        </w:rPr>
        <w:t>.2 中标服务费的计算基数是中标人投标报价的总金额，即中标通知书中载明的中标金额。</w:t>
      </w:r>
    </w:p>
    <w:p w14:paraId="46E82605">
      <w:pPr>
        <w:pStyle w:val="34"/>
        <w:spacing w:line="52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需要开具增值税专用发票，供应商请提供增值税专用发票开票信息（需加盖财务专用章）；</w:t>
      </w:r>
    </w:p>
    <w:bookmarkEnd w:id="3"/>
    <w:p w14:paraId="1EDCB44D">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本招标文件是根据《中华人民共和国政府采购法》及其实施条例（658号令）及《政府采购货物和服务招标投标管理办法》（87号令）规定编制的，解释权属新疆新之建工程咨询有限公司。</w:t>
      </w:r>
    </w:p>
    <w:p w14:paraId="1C2D8604">
      <w:pPr>
        <w:pStyle w:val="34"/>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14:paraId="0FF1198F">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14:paraId="69BB022F">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采购代理机构：新疆新之建工程咨询有限公司</w:t>
      </w:r>
    </w:p>
    <w:p w14:paraId="23E26F65">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通讯地址：新疆乌鲁木齐市沙依巴克区克西街618号亚欣国际酒店五楼</w:t>
      </w:r>
    </w:p>
    <w:p w14:paraId="363B3BC0">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邮    编：830000</w:t>
      </w:r>
    </w:p>
    <w:p w14:paraId="37F16A72">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联 系 人：吴坤</w:t>
      </w:r>
    </w:p>
    <w:p w14:paraId="2BFC9518">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电    话：0991-8852576</w:t>
      </w:r>
    </w:p>
    <w:p w14:paraId="51EF7EB7">
      <w:pPr>
        <w:pStyle w:val="20"/>
        <w:ind w:left="0" w:firstLine="0"/>
        <w:rPr>
          <w:rFonts w:ascii="仿宋" w:hAnsi="仿宋" w:eastAsia="仿宋"/>
          <w:color w:val="000000" w:themeColor="text1"/>
          <w:sz w:val="36"/>
          <w:highlight w:val="none"/>
          <w14:textFill>
            <w14:solidFill>
              <w14:schemeClr w14:val="tx1"/>
            </w14:solidFill>
          </w14:textFill>
        </w:rPr>
      </w:pPr>
      <w:r>
        <w:rPr>
          <w:rFonts w:ascii="仿宋" w:hAnsi="仿宋" w:eastAsia="仿宋" w:cs="Times New Roman"/>
          <w:b w:val="0"/>
          <w:color w:val="000000" w:themeColor="text1"/>
          <w:sz w:val="36"/>
          <w:szCs w:val="20"/>
          <w:highlight w:val="none"/>
          <w14:textFill>
            <w14:solidFill>
              <w14:schemeClr w14:val="tx1"/>
            </w14:solidFill>
          </w14:textFill>
        </w:rPr>
        <w:br w:type="page"/>
      </w:r>
      <w:bookmarkStart w:id="4" w:name="_Toc5987696"/>
      <w:bookmarkStart w:id="5" w:name="_Toc5987697"/>
      <w:r>
        <w:rPr>
          <w:rFonts w:hint="eastAsia" w:ascii="仿宋" w:hAnsi="仿宋" w:eastAsia="仿宋"/>
          <w:color w:val="000000" w:themeColor="text1"/>
          <w:kern w:val="0"/>
          <w:sz w:val="36"/>
          <w:highlight w:val="none"/>
          <w14:textFill>
            <w14:solidFill>
              <w14:schemeClr w14:val="tx1"/>
            </w14:solidFill>
          </w14:textFill>
        </w:rPr>
        <w:t>第三章 招标内容及技术要</w:t>
      </w:r>
      <w:r>
        <w:rPr>
          <w:rFonts w:hint="eastAsia" w:ascii="仿宋" w:hAnsi="仿宋" w:eastAsia="仿宋"/>
          <w:color w:val="000000" w:themeColor="text1"/>
          <w:spacing w:val="1"/>
          <w:kern w:val="0"/>
          <w:sz w:val="36"/>
          <w:highlight w:val="none"/>
          <w14:textFill>
            <w14:solidFill>
              <w14:schemeClr w14:val="tx1"/>
            </w14:solidFill>
          </w14:textFill>
        </w:rPr>
        <w:t>求</w:t>
      </w:r>
      <w:bookmarkEnd w:id="4"/>
    </w:p>
    <w:bookmarkEnd w:id="5"/>
    <w:p w14:paraId="5F872160">
      <w:pPr>
        <w:pStyle w:val="20"/>
        <w:ind w:left="0" w:firstLine="0"/>
        <w:rPr>
          <w:rFonts w:hint="eastAsia" w:ascii="仿宋" w:hAnsi="仿宋" w:eastAsia="仿宋"/>
          <w:color w:val="000000" w:themeColor="text1"/>
          <w:kern w:val="0"/>
          <w:sz w:val="36"/>
          <w:highlight w:val="none"/>
          <w14:textFill>
            <w14:solidFill>
              <w14:schemeClr w14:val="tx1"/>
            </w14:solidFill>
          </w14:textFill>
        </w:rPr>
      </w:pPr>
      <w:r>
        <w:rPr>
          <w:rFonts w:hint="eastAsia" w:ascii="仿宋" w:hAnsi="仿宋" w:eastAsia="仿宋"/>
          <w:color w:val="000000" w:themeColor="text1"/>
          <w:kern w:val="0"/>
          <w:sz w:val="36"/>
          <w:highlight w:val="none"/>
          <w:lang w:val="en-US" w:eastAsia="zh-CN"/>
          <w14:textFill>
            <w14:solidFill>
              <w14:schemeClr w14:val="tx1"/>
            </w14:solidFill>
          </w14:textFill>
        </w:rPr>
        <w:t>采购</w:t>
      </w:r>
      <w:r>
        <w:rPr>
          <w:rFonts w:hint="eastAsia" w:ascii="仿宋" w:hAnsi="仿宋" w:eastAsia="仿宋"/>
          <w:color w:val="000000" w:themeColor="text1"/>
          <w:kern w:val="0"/>
          <w:sz w:val="36"/>
          <w:highlight w:val="none"/>
          <w14:textFill>
            <w14:solidFill>
              <w14:schemeClr w14:val="tx1"/>
            </w14:solidFill>
          </w14:textFill>
        </w:rPr>
        <w:t>需求一览表</w:t>
      </w:r>
    </w:p>
    <w:tbl>
      <w:tblPr>
        <w:tblStyle w:val="22"/>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7"/>
        <w:gridCol w:w="2648"/>
        <w:gridCol w:w="843"/>
        <w:gridCol w:w="997"/>
        <w:gridCol w:w="2065"/>
        <w:gridCol w:w="2097"/>
      </w:tblGrid>
      <w:tr w14:paraId="051A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8" w:hRule="atLeast"/>
          <w:tblHeader/>
          <w:jc w:val="center"/>
        </w:trPr>
        <w:tc>
          <w:tcPr>
            <w:tcW w:w="887" w:type="dxa"/>
            <w:tcMar>
              <w:top w:w="84" w:type="dxa"/>
              <w:left w:w="167" w:type="dxa"/>
              <w:bottom w:w="84" w:type="dxa"/>
              <w:right w:w="167" w:type="dxa"/>
            </w:tcMar>
            <w:vAlign w:val="center"/>
          </w:tcPr>
          <w:p w14:paraId="2A3F0AB1">
            <w:pPr>
              <w:widowControl/>
              <w:wordWrap w:val="0"/>
              <w:snapToGrid w:val="0"/>
              <w:jc w:val="center"/>
              <w:rPr>
                <w:rFonts w:ascii="仿宋" w:hAnsi="仿宋" w:eastAsia="仿宋" w:cs="仿宋"/>
                <w:color w:val="000000" w:themeColor="text1"/>
                <w:kern w:val="0"/>
                <w:sz w:val="24"/>
                <w:szCs w:val="24"/>
                <w:highlight w:val="none"/>
                <w14:textFill>
                  <w14:solidFill>
                    <w14:schemeClr w14:val="tx1"/>
                  </w14:solidFill>
                </w14:textFill>
              </w:rPr>
            </w:pPr>
            <w:bookmarkStart w:id="6" w:name="_Toc22654709"/>
            <w:r>
              <w:rPr>
                <w:rFonts w:hint="eastAsia" w:ascii="仿宋" w:hAnsi="仿宋" w:eastAsia="仿宋" w:cs="仿宋"/>
                <w:color w:val="000000" w:themeColor="text1"/>
                <w:kern w:val="0"/>
                <w:sz w:val="24"/>
                <w:szCs w:val="24"/>
                <w:highlight w:val="none"/>
                <w14:textFill>
                  <w14:solidFill>
                    <w14:schemeClr w14:val="tx1"/>
                  </w14:solidFill>
                </w14:textFill>
              </w:rPr>
              <w:t>序号</w:t>
            </w:r>
          </w:p>
        </w:tc>
        <w:tc>
          <w:tcPr>
            <w:tcW w:w="2648" w:type="dxa"/>
            <w:tcMar>
              <w:top w:w="84" w:type="dxa"/>
              <w:left w:w="167" w:type="dxa"/>
              <w:bottom w:w="84" w:type="dxa"/>
              <w:right w:w="167" w:type="dxa"/>
            </w:tcMar>
            <w:vAlign w:val="center"/>
          </w:tcPr>
          <w:p w14:paraId="3DBDDC8F">
            <w:pPr>
              <w:widowControl/>
              <w:wordWrap w:val="0"/>
              <w:snapToGrid w:val="0"/>
              <w:jc w:val="center"/>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招标内容</w:t>
            </w:r>
          </w:p>
        </w:tc>
        <w:tc>
          <w:tcPr>
            <w:tcW w:w="843" w:type="dxa"/>
            <w:tcMar>
              <w:top w:w="84" w:type="dxa"/>
              <w:left w:w="167" w:type="dxa"/>
              <w:bottom w:w="84" w:type="dxa"/>
              <w:right w:w="167" w:type="dxa"/>
            </w:tcMar>
            <w:vAlign w:val="center"/>
          </w:tcPr>
          <w:p w14:paraId="6A45114A">
            <w:pPr>
              <w:widowControl/>
              <w:wordWrap w:val="0"/>
              <w:snapToGrid w:val="0"/>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w:t>
            </w:r>
          </w:p>
        </w:tc>
        <w:tc>
          <w:tcPr>
            <w:tcW w:w="997" w:type="dxa"/>
            <w:tcMar>
              <w:top w:w="84" w:type="dxa"/>
              <w:left w:w="167" w:type="dxa"/>
              <w:bottom w:w="84" w:type="dxa"/>
              <w:right w:w="167" w:type="dxa"/>
            </w:tcMar>
            <w:vAlign w:val="center"/>
          </w:tcPr>
          <w:p w14:paraId="55602844">
            <w:pPr>
              <w:widowControl/>
              <w:wordWrap w:val="0"/>
              <w:snapToGrid w:val="0"/>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单位</w:t>
            </w:r>
          </w:p>
        </w:tc>
        <w:tc>
          <w:tcPr>
            <w:tcW w:w="2065" w:type="dxa"/>
            <w:tcMar>
              <w:top w:w="84" w:type="dxa"/>
              <w:left w:w="167" w:type="dxa"/>
              <w:bottom w:w="84" w:type="dxa"/>
              <w:right w:w="167" w:type="dxa"/>
            </w:tcMar>
            <w:vAlign w:val="center"/>
          </w:tcPr>
          <w:p w14:paraId="10269D5E">
            <w:pPr>
              <w:widowControl/>
              <w:snapToGrid w:val="0"/>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预算金额（万元）</w:t>
            </w:r>
          </w:p>
        </w:tc>
        <w:tc>
          <w:tcPr>
            <w:tcW w:w="2097" w:type="dxa"/>
            <w:tcMar>
              <w:top w:w="84" w:type="dxa"/>
              <w:left w:w="167" w:type="dxa"/>
              <w:bottom w:w="84" w:type="dxa"/>
              <w:right w:w="167" w:type="dxa"/>
            </w:tcMar>
            <w:vAlign w:val="center"/>
          </w:tcPr>
          <w:p w14:paraId="2D15696D">
            <w:pPr>
              <w:widowControl/>
              <w:snapToGrid w:val="0"/>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tc>
      </w:tr>
      <w:tr w14:paraId="73B7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9" w:hRule="atLeast"/>
          <w:jc w:val="center"/>
        </w:trPr>
        <w:tc>
          <w:tcPr>
            <w:tcW w:w="887" w:type="dxa"/>
            <w:tcMar>
              <w:top w:w="84" w:type="dxa"/>
              <w:left w:w="167" w:type="dxa"/>
              <w:bottom w:w="84" w:type="dxa"/>
              <w:right w:w="167" w:type="dxa"/>
            </w:tcMar>
            <w:vAlign w:val="center"/>
          </w:tcPr>
          <w:p w14:paraId="2DE74E5D">
            <w:pPr>
              <w:widowControl/>
              <w:wordWrap w:val="0"/>
              <w:snapToGrid w:val="0"/>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2648" w:type="dxa"/>
            <w:tcMar>
              <w:top w:w="84" w:type="dxa"/>
              <w:left w:w="167" w:type="dxa"/>
              <w:bottom w:w="84" w:type="dxa"/>
              <w:right w:w="167" w:type="dxa"/>
            </w:tcMar>
            <w:vAlign w:val="center"/>
          </w:tcPr>
          <w:p w14:paraId="0CEC2CD7">
            <w:pPr>
              <w:widowControl/>
              <w:wordWrap w:val="0"/>
              <w:snapToGrid w:val="0"/>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新疆第二医学院实验动物中心改造项目</w:t>
            </w:r>
          </w:p>
        </w:tc>
        <w:tc>
          <w:tcPr>
            <w:tcW w:w="843" w:type="dxa"/>
            <w:tcMar>
              <w:top w:w="84" w:type="dxa"/>
              <w:left w:w="167" w:type="dxa"/>
              <w:bottom w:w="84" w:type="dxa"/>
              <w:right w:w="167" w:type="dxa"/>
            </w:tcMar>
            <w:vAlign w:val="center"/>
          </w:tcPr>
          <w:p w14:paraId="4CB1D45C">
            <w:pPr>
              <w:widowControl/>
              <w:wordWrap w:val="0"/>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p>
        </w:tc>
        <w:tc>
          <w:tcPr>
            <w:tcW w:w="997" w:type="dxa"/>
            <w:tcMar>
              <w:top w:w="84" w:type="dxa"/>
              <w:left w:w="167" w:type="dxa"/>
              <w:bottom w:w="84" w:type="dxa"/>
              <w:right w:w="167" w:type="dxa"/>
            </w:tcMar>
            <w:vAlign w:val="center"/>
          </w:tcPr>
          <w:p w14:paraId="13B7111A">
            <w:pPr>
              <w:widowControl/>
              <w:wordWrap w:val="0"/>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项</w:t>
            </w:r>
          </w:p>
        </w:tc>
        <w:tc>
          <w:tcPr>
            <w:tcW w:w="2065" w:type="dxa"/>
            <w:tcMar>
              <w:top w:w="84" w:type="dxa"/>
              <w:left w:w="167" w:type="dxa"/>
              <w:bottom w:w="84" w:type="dxa"/>
              <w:right w:w="167" w:type="dxa"/>
            </w:tcMar>
            <w:vAlign w:val="center"/>
          </w:tcPr>
          <w:p w14:paraId="28ECCE7F">
            <w:pPr>
              <w:widowControl/>
              <w:wordWrap w:val="0"/>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218</w:t>
            </w:r>
          </w:p>
        </w:tc>
        <w:tc>
          <w:tcPr>
            <w:tcW w:w="2097" w:type="dxa"/>
            <w:tcMar>
              <w:top w:w="84" w:type="dxa"/>
              <w:left w:w="167" w:type="dxa"/>
              <w:bottom w:w="84" w:type="dxa"/>
              <w:right w:w="167" w:type="dxa"/>
            </w:tcMar>
            <w:vAlign w:val="center"/>
          </w:tcPr>
          <w:p w14:paraId="32C5F085">
            <w:pPr>
              <w:widowControl/>
              <w:wordWrap w:val="0"/>
              <w:snapToGrid w:val="0"/>
              <w:jc w:val="center"/>
              <w:rPr>
                <w:rFonts w:ascii="仿宋" w:hAnsi="仿宋" w:eastAsia="仿宋" w:cs="仿宋"/>
                <w:color w:val="000000" w:themeColor="text1"/>
                <w:kern w:val="0"/>
                <w:sz w:val="24"/>
                <w:szCs w:val="24"/>
                <w:highlight w:val="none"/>
                <w14:textFill>
                  <w14:solidFill>
                    <w14:schemeClr w14:val="tx1"/>
                  </w14:solidFill>
                </w14:textFill>
              </w:rPr>
            </w:pPr>
          </w:p>
        </w:tc>
      </w:tr>
    </w:tbl>
    <w:p w14:paraId="18AAFAC1">
      <w:pPr>
        <w:rPr>
          <w:rFonts w:hint="eastAsia" w:ascii="宋体" w:eastAsia="宋体"/>
          <w:b/>
          <w:bCs/>
          <w:color w:val="000000" w:themeColor="text1"/>
          <w:sz w:val="28"/>
          <w:szCs w:val="28"/>
          <w:highlight w:val="none"/>
          <w:lang w:val="en-US" w:eastAsia="zh-CN"/>
          <w14:textFill>
            <w14:solidFill>
              <w14:schemeClr w14:val="tx1"/>
            </w14:solidFill>
          </w14:textFill>
        </w:rPr>
      </w:pPr>
    </w:p>
    <w:p w14:paraId="7E1E2841">
      <w:pP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注：1、所有招标内容为一个整体不能分包、拆包。</w:t>
      </w:r>
    </w:p>
    <w:p w14:paraId="2AA872A3">
      <w:pPr>
        <w:pStyle w:val="17"/>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本次项目为交钥匙工程，</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实验动物中心改造施工部分，包含在本次项目总价内（人工、运输、保险、安装、调试、施工、税金、损耗、验收、设备首次检测等所有费用一并报出）</w:t>
      </w: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w:t>
      </w:r>
    </w:p>
    <w:p w14:paraId="248C77D3">
      <w:pPr>
        <w:rPr>
          <w:rFonts w:hint="eastAsia" w:ascii="仿宋" w:hAnsi="仿宋" w:eastAsia="仿宋" w:cs="仿宋"/>
          <w:b/>
          <w:bCs/>
          <w:color w:val="000000" w:themeColor="text1"/>
          <w:sz w:val="36"/>
          <w:szCs w:val="36"/>
          <w:highlight w:val="none"/>
          <w14:textFill>
            <w14:solidFill>
              <w14:schemeClr w14:val="tx1"/>
            </w14:solidFill>
          </w14:textFill>
        </w:rPr>
      </w:pPr>
    </w:p>
    <w:p w14:paraId="13045D40">
      <w:pPr>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br w:type="page"/>
      </w:r>
    </w:p>
    <w:bookmarkEnd w:id="6"/>
    <w:p w14:paraId="4BAE0B45">
      <w:pPr>
        <w:spacing w:line="460" w:lineRule="exact"/>
        <w:ind w:firstLine="720" w:firstLineChars="200"/>
        <w:jc w:val="center"/>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新疆第二医学院实验动物中心改造项目采购需求</w:t>
      </w:r>
    </w:p>
    <w:p w14:paraId="31CEEB8D">
      <w:pPr>
        <w:pStyle w:val="17"/>
        <w:keepNext w:val="0"/>
        <w:keepLines w:val="0"/>
        <w:pageBreakBefore w:val="0"/>
        <w:widowControl w:val="0"/>
        <w:tabs>
          <w:tab w:val="right" w:leader="dot" w:pos="8937"/>
        </w:tabs>
        <w:kinsoku/>
        <w:wordWrap/>
        <w:overflowPunct/>
        <w:topLinePunct w:val="0"/>
        <w:bidi w:val="0"/>
        <w:adjustRightInd/>
        <w:snapToGrid/>
        <w:spacing w:line="52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设计要求：</w:t>
      </w:r>
    </w:p>
    <w:p w14:paraId="4CBB4A3B">
      <w:pPr>
        <w:keepNext w:val="0"/>
        <w:keepLines w:val="0"/>
        <w:pageBreakBefore w:val="0"/>
        <w:widowControl w:val="0"/>
        <w:kinsoku/>
        <w:wordWrap/>
        <w:overflowPunct/>
        <w:topLinePunct w:val="0"/>
        <w:bidi w:val="0"/>
        <w:adjustRightInd/>
        <w:snapToGrid/>
        <w:spacing w:after="120" w:line="520" w:lineRule="exact"/>
        <w:ind w:firstLine="480" w:firstLineChars="200"/>
        <w:textAlignment w:val="auto"/>
        <w:rPr>
          <w:rFonts w:hint="default" w:eastAsia="仿宋"/>
          <w:lang w:val="en-US" w:eastAsia="zh-CN"/>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总体目标：本项为动物实验中心设计，需考虑与现状的协调性。在满足结构与消防的条件下按以下相关实验室标准设计（以最新标准为准，下同），并具有简洁、大方感。</w:t>
      </w:r>
      <w:r>
        <w:rPr>
          <w:rFonts w:hint="eastAsia" w:ascii="仿宋" w:hAnsi="仿宋" w:eastAsia="仿宋" w:cs="仿宋"/>
          <w:sz w:val="24"/>
          <w:szCs w:val="24"/>
          <w:lang w:val="en-US" w:eastAsia="zh-CN"/>
        </w:rPr>
        <w:t>具体详见：图纸附件</w:t>
      </w:r>
    </w:p>
    <w:p w14:paraId="20899D5B">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《实验动物环境及设施》（GB 14925-2023）</w:t>
      </w:r>
    </w:p>
    <w:p w14:paraId="4CE2FD5C">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《排风柜》（JB/T 6412-1999）</w:t>
      </w:r>
    </w:p>
    <w:p w14:paraId="1BCA6A7E">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《大气污染物综合排放标准》（GB 16297-1996）</w:t>
      </w:r>
    </w:p>
    <w:p w14:paraId="6854C122">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《电力工程制图标准》（DL/T 5028.1-2015 ）</w:t>
      </w:r>
    </w:p>
    <w:p w14:paraId="303C5DF3">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《实验室变风量排风柜》（JG/T 222-2007）</w:t>
      </w:r>
    </w:p>
    <w:p w14:paraId="5CB95590">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《电力工程电缆设计标准》（GB 50217-2018）</w:t>
      </w:r>
    </w:p>
    <w:p w14:paraId="02BEF39A">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《导体和电器选择设计规程》（DL/T 5222-2021）   </w:t>
      </w:r>
    </w:p>
    <w:p w14:paraId="27294858">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《建设工程工程量清单计价规范》（GB 50500-2013)</w:t>
      </w:r>
    </w:p>
    <w:p w14:paraId="6B9ACC1D">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《工业建筑供暖通风与空气调节设计规范》(GB50019-2015)</w:t>
      </w:r>
    </w:p>
    <w:p w14:paraId="2AD40925">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《化工采暖通风与空气调节设计规范》(HB/T20698-2009)</w:t>
      </w:r>
    </w:p>
    <w:p w14:paraId="460D0269">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《建筑设计防火规范》（2018年版）(GB50016-2014)</w:t>
      </w:r>
    </w:p>
    <w:p w14:paraId="37C6A9ED">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《通风与空调工程施工规范》（GB 50738-2011）</w:t>
      </w:r>
    </w:p>
    <w:p w14:paraId="10BBB45C">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《国际电工委员会标准》 (IEC)</w:t>
      </w:r>
    </w:p>
    <w:p w14:paraId="6B3A2FE2">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《通用用电设备配电设计规范》（GB 50055-2011）</w:t>
      </w:r>
    </w:p>
    <w:p w14:paraId="310A2C1E">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《生物安全实验室建筑技术规范》（GB 50346-2011)</w:t>
      </w:r>
    </w:p>
    <w:p w14:paraId="4DA820E6">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《实验室生物安全通用要求》（GB 19489-2008)</w:t>
      </w:r>
    </w:p>
    <w:p w14:paraId="35773272">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《中华人民共和国放射性污染防治法》（主席令第六号）</w:t>
      </w:r>
    </w:p>
    <w:p w14:paraId="6F1A5D6B">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《建筑地面设计规范》（GB 50037-2013)</w:t>
      </w:r>
    </w:p>
    <w:p w14:paraId="3647110F">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《建筑给水排水设计标准》（GB 50015-2019）</w:t>
      </w:r>
    </w:p>
    <w:p w14:paraId="217C6D46">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《污水综合排放标准》（GB 8978-1996）</w:t>
      </w:r>
    </w:p>
    <w:p w14:paraId="120669A3">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《建筑装饰装修工程质量验收标准》（GB 50210-2018)</w:t>
      </w:r>
    </w:p>
    <w:p w14:paraId="16E31CDA">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《通风与空调工程施工质量验收规范》（GB 50243-2016)</w:t>
      </w:r>
    </w:p>
    <w:p w14:paraId="45DFD223">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《工业金属管道设计规范》（GB 50316-2000（2008版））</w:t>
      </w:r>
    </w:p>
    <w:p w14:paraId="5D432F72">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《工业金属管道工程施工规范》（GB 50235-2010）</w:t>
      </w:r>
    </w:p>
    <w:p w14:paraId="451F6EE8">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《低压配电设计规范》（GB 50054-2011)</w:t>
      </w:r>
    </w:p>
    <w:p w14:paraId="15959AA2">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《建筑电气工程施工质量验收规范》（GB 50303-2015）</w:t>
      </w:r>
    </w:p>
    <w:p w14:paraId="502967C5">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《电气装置安装工程 低压电器施工及验收规范》（GB 50254-2014）</w:t>
      </w:r>
    </w:p>
    <w:p w14:paraId="59E3A13F">
      <w:pPr>
        <w:keepNext w:val="0"/>
        <w:keepLines w:val="0"/>
        <w:pageBreakBefore w:val="0"/>
        <w:widowControl w:val="0"/>
        <w:kinsoku/>
        <w:wordWrap/>
        <w:overflowPunct/>
        <w:topLinePunct w:val="0"/>
        <w:bidi w:val="0"/>
        <w:adjustRightInd/>
        <w:snapToGrid/>
        <w:spacing w:after="120" w:line="520" w:lineRule="exact"/>
        <w:textAlignment w:val="auto"/>
        <w:rPr>
          <w:rFonts w:hint="eastAsia" w:ascii="仿宋" w:hAnsi="仿宋" w:eastAsia="仿宋" w:cs="仿宋"/>
          <w:sz w:val="24"/>
          <w:szCs w:val="24"/>
        </w:rPr>
      </w:pPr>
      <w:r>
        <w:rPr>
          <w:rFonts w:hint="eastAsia" w:ascii="仿宋" w:hAnsi="仿宋" w:eastAsia="仿宋" w:cs="仿宋"/>
          <w:sz w:val="24"/>
          <w:szCs w:val="24"/>
        </w:rPr>
        <w:t>《机械设备安装工程施工及验收通用规范》（GB 50231-2009）</w:t>
      </w:r>
    </w:p>
    <w:p w14:paraId="4418DCA3">
      <w:pPr>
        <w:keepNext w:val="0"/>
        <w:keepLines w:val="0"/>
        <w:pageBreakBefore w:val="0"/>
        <w:widowControl w:val="0"/>
        <w:kinsoku/>
        <w:wordWrap/>
        <w:overflowPunct/>
        <w:topLinePunct w:val="0"/>
        <w:bidi w:val="0"/>
        <w:adjustRightInd/>
        <w:snapToGrid/>
        <w:spacing w:after="120"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设计理念：简洁大方、轻松明快、经久耐用。</w:t>
      </w:r>
    </w:p>
    <w:p w14:paraId="4BFA7BEC">
      <w:pPr>
        <w:keepNext w:val="0"/>
        <w:keepLines w:val="0"/>
        <w:pageBreakBefore w:val="0"/>
        <w:widowControl w:val="0"/>
        <w:kinsoku/>
        <w:wordWrap/>
        <w:overflowPunct/>
        <w:topLinePunct w:val="0"/>
        <w:bidi w:val="0"/>
        <w:adjustRightInd/>
        <w:snapToGrid/>
        <w:spacing w:after="120"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进行设计时，应符合有关的国家设计标准及规范的要求。</w:t>
      </w:r>
    </w:p>
    <w:p w14:paraId="5140E136">
      <w:pPr>
        <w:keepNext w:val="0"/>
        <w:keepLines w:val="0"/>
        <w:pageBreakBefore w:val="0"/>
        <w:widowControl w:val="0"/>
        <w:kinsoku/>
        <w:wordWrap/>
        <w:overflowPunct/>
        <w:topLinePunct w:val="0"/>
        <w:bidi w:val="0"/>
        <w:adjustRightInd/>
        <w:snapToGrid/>
        <w:spacing w:after="120"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本项目涉及实验室围护系统、实验室排风系统、实验室空调系统、实验室家具及实验动物实施等协调和配合多个环节，完成工程实施各个阶段的工作内容，主要包括：</w:t>
      </w:r>
    </w:p>
    <w:p w14:paraId="5041ABE1">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（1）负责对整个项目的总体进度安排；</w:t>
      </w:r>
    </w:p>
    <w:p w14:paraId="2BA0AFC6">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（2）负责根据用户需求和实际情况对设计方案进行优化和实施方案编写；</w:t>
      </w:r>
    </w:p>
    <w:p w14:paraId="0669F6F7">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（3）负责实施方案和设备配置符合国家实验动物环培设施标准和院方需求，通过标准检测；</w:t>
      </w:r>
    </w:p>
    <w:p w14:paraId="67BBCA69">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（4）提供本项目所需设备材料；</w:t>
      </w:r>
    </w:p>
    <w:p w14:paraId="015C23A8">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（5）负责本项目所有设备的安装、调试；</w:t>
      </w:r>
    </w:p>
    <w:p w14:paraId="720CD0AD">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（6）负责完成硬件和系统的联调；</w:t>
      </w:r>
    </w:p>
    <w:p w14:paraId="628C6A69">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（7）协助通过自治区科技厅实验动物许可证的申请，并通过验收；</w:t>
      </w:r>
    </w:p>
    <w:p w14:paraId="303AA4F8">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（8）负责实验室建成后各房间的标识，并将院方制定的制度上墙；</w:t>
      </w:r>
    </w:p>
    <w:p w14:paraId="0FB5EBA4">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（9）维保期内，负责设备的维护、正常运行及初中高效过滤器更换工作；</w:t>
      </w:r>
    </w:p>
    <w:p w14:paraId="67F19869">
      <w:pPr>
        <w:keepNext w:val="0"/>
        <w:keepLines w:val="0"/>
        <w:pageBreakBefore w:val="0"/>
        <w:widowControl w:val="0"/>
        <w:kinsoku/>
        <w:wordWrap/>
        <w:overflowPunct/>
        <w:topLinePunct w:val="0"/>
        <w:autoSpaceDE w:val="0"/>
        <w:autoSpaceDN w:val="0"/>
        <w:bidi w:val="0"/>
        <w:adjustRightInd/>
        <w:snapToGrid/>
        <w:spacing w:after="120" w:line="5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协助配合完成系统的试运行、初验、终验。</w:t>
      </w:r>
    </w:p>
    <w:p w14:paraId="3BAD5B93">
      <w:pPr>
        <w:pStyle w:val="17"/>
        <w:pageBreakBefore w:val="0"/>
        <w:widowControl w:val="0"/>
        <w:tabs>
          <w:tab w:val="right" w:leader="dot" w:pos="8937"/>
        </w:tabs>
        <w:kinsoku/>
        <w:wordWrap/>
        <w:overflowPunct/>
        <w:topLinePunct w:val="0"/>
        <w:autoSpaceDE/>
        <w:autoSpaceDN/>
        <w:bidi w:val="0"/>
        <w:snapToGrid/>
        <w:spacing w:before="0" w:after="0" w:line="240" w:lineRule="auto"/>
        <w:ind w:left="0" w:leftChars="0" w:firstLine="0" w:firstLineChars="0"/>
        <w:rPr>
          <w:rFonts w:hint="eastAsia" w:ascii="仿宋" w:hAnsi="仿宋" w:eastAsia="仿宋" w:cs="仿宋"/>
          <w:sz w:val="24"/>
          <w:szCs w:val="24"/>
          <w:lang w:val="en-US" w:eastAsia="zh-CN"/>
        </w:rPr>
      </w:pPr>
    </w:p>
    <w:p w14:paraId="3A91857B">
      <w:pPr>
        <w:pStyle w:val="17"/>
        <w:pageBreakBefore w:val="0"/>
        <w:widowControl w:val="0"/>
        <w:numPr>
          <w:ilvl w:val="0"/>
          <w:numId w:val="4"/>
        </w:numPr>
        <w:tabs>
          <w:tab w:val="right" w:leader="dot" w:pos="8937"/>
        </w:tabs>
        <w:kinsoku/>
        <w:wordWrap/>
        <w:overflowPunct/>
        <w:topLinePunct w:val="0"/>
        <w:autoSpaceDE/>
        <w:autoSpaceDN/>
        <w:bidi w:val="0"/>
        <w:snapToGrid/>
        <w:spacing w:before="0" w:after="0" w:line="24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技术要求</w:t>
      </w:r>
    </w:p>
    <w:tbl>
      <w:tblPr>
        <w:tblStyle w:val="22"/>
        <w:tblW w:w="93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274"/>
        <w:gridCol w:w="983"/>
        <w:gridCol w:w="743"/>
        <w:gridCol w:w="690"/>
        <w:gridCol w:w="4910"/>
      </w:tblGrid>
      <w:tr w14:paraId="17E5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0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FD543D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动物实验室设备技术要求</w:t>
            </w:r>
          </w:p>
        </w:tc>
      </w:tr>
      <w:tr w14:paraId="36E6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7EEB2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27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558605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设备名称</w:t>
            </w:r>
          </w:p>
        </w:tc>
        <w:tc>
          <w:tcPr>
            <w:tcW w:w="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049E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w:t>
            </w:r>
          </w:p>
        </w:tc>
        <w:tc>
          <w:tcPr>
            <w:tcW w:w="7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3E1D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单位</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A01C9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数量</w:t>
            </w:r>
          </w:p>
        </w:tc>
        <w:tc>
          <w:tcPr>
            <w:tcW w:w="491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ED9A9A">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参数</w:t>
            </w:r>
          </w:p>
        </w:tc>
      </w:tr>
      <w:tr w14:paraId="7B0C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4F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C4D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脉动真空灭菌器检测</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B69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容积： 990L</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C1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A7B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9F64">
            <w:pPr>
              <w:bidi w:val="0"/>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 容积： ≥990L</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 主体结构：具备环形加强筋结构，多点进汽，多段加热。</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 焊接工艺：全自动焊接机器人焊接保证焊缝质量；氩气保护，自动控制无过烧现象。能有效消除不锈钢晶体间腐蚀倾向，极大地延长使用寿命。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 材质： 内壳316L，夹层316L</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 设计压力： -0.1~0.3Mpa</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 设计温度：≥140℃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7 使用寿命： </w:t>
            </w:r>
            <w:r>
              <w:rPr>
                <w:rFonts w:hint="eastAsia" w:ascii="仿宋" w:hAnsi="仿宋" w:eastAsia="仿宋" w:cs="仿宋"/>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 xml:space="preserve">10年/20000次灭菌循环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 夹套数量：</w:t>
            </w:r>
            <w:r>
              <w:rPr>
                <w:rFonts w:hint="eastAsia" w:ascii="仿宋" w:hAnsi="仿宋" w:eastAsia="仿宋" w:cs="仿宋"/>
                <w:sz w:val="21"/>
                <w:szCs w:val="21"/>
                <w:highlight w:val="none"/>
                <w:lang w:val="en-US" w:eastAsia="zh-CN"/>
              </w:rPr>
              <w:t>具备环形</w:t>
            </w:r>
            <w:r>
              <w:rPr>
                <w:rFonts w:hint="eastAsia" w:ascii="仿宋" w:hAnsi="仿宋" w:eastAsia="仿宋" w:cs="仿宋"/>
                <w:i w:val="0"/>
                <w:iCs w:val="0"/>
                <w:color w:val="000000"/>
                <w:kern w:val="0"/>
                <w:sz w:val="21"/>
                <w:szCs w:val="21"/>
                <w:highlight w:val="none"/>
                <w:u w:val="none"/>
                <w:lang w:val="en-US" w:eastAsia="zh-CN" w:bidi="ar"/>
              </w:rPr>
              <w:t>加强筋结构，环形加强筋个数≥6个。多点进汽，进汽口数量≥6个。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 主体保温：玻璃棉，厚度</w:t>
            </w:r>
            <w:r>
              <w:rPr>
                <w:rFonts w:hint="eastAsia" w:ascii="仿宋" w:hAnsi="仿宋" w:eastAsia="仿宋" w:cs="仿宋"/>
                <w:sz w:val="21"/>
                <w:szCs w:val="21"/>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60mm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 门数量：</w:t>
            </w:r>
            <w:r>
              <w:rPr>
                <w:rFonts w:hint="eastAsia" w:ascii="仿宋" w:hAnsi="仿宋" w:eastAsia="仿宋" w:cs="仿宋"/>
                <w:sz w:val="21"/>
                <w:szCs w:val="21"/>
                <w:highlight w:val="none"/>
                <w:lang w:val="en-US" w:eastAsia="zh-CN"/>
              </w:rPr>
              <w:t>≥2</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 材质：门板材质同内壳一致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12 结构：与主体啮合齿数≥10个，门板加强筋板数量≥4个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13 动力方式： 电机齿轮链条驱动门板上下移动，侧开门式开启柜门。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14 安全联锁：</w:t>
            </w:r>
            <w:r>
              <w:rPr>
                <w:rFonts w:hint="eastAsia" w:ascii="仿宋" w:hAnsi="仿宋" w:eastAsia="仿宋" w:cs="仿宋"/>
                <w:sz w:val="21"/>
                <w:szCs w:val="21"/>
                <w:highlight w:val="none"/>
                <w:lang w:val="en-US" w:eastAsia="zh-CN"/>
              </w:rPr>
              <w:t>具备压力安全联锁装置</w:t>
            </w: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sz w:val="21"/>
                <w:szCs w:val="21"/>
                <w:highlight w:val="none"/>
                <w:lang w:val="en-US" w:eastAsia="zh-CN"/>
              </w:rPr>
              <w:t>通过省级及以上技术监督部门鉴定</w:t>
            </w:r>
            <w:r>
              <w:rPr>
                <w:rFonts w:hint="eastAsia" w:ascii="仿宋" w:hAnsi="仿宋" w:eastAsia="仿宋" w:cs="仿宋"/>
                <w:i w:val="0"/>
                <w:iCs w:val="0"/>
                <w:color w:val="000000"/>
                <w:kern w:val="0"/>
                <w:sz w:val="21"/>
                <w:szCs w:val="21"/>
                <w:highlight w:val="none"/>
                <w:u w:val="none"/>
                <w:lang w:val="en-US" w:eastAsia="zh-CN" w:bidi="ar"/>
              </w:rPr>
              <w:t>；内室有正压或负压压力，门无法打开。</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15 双门互锁：</w:t>
            </w:r>
            <w:r>
              <w:rPr>
                <w:rFonts w:hint="eastAsia" w:ascii="仿宋" w:hAnsi="仿宋" w:eastAsia="仿宋" w:cs="仿宋"/>
                <w:sz w:val="21"/>
                <w:szCs w:val="21"/>
                <w:highlight w:val="none"/>
                <w:lang w:val="en-US" w:eastAsia="zh-CN"/>
              </w:rPr>
              <w:t>具备双门</w:t>
            </w:r>
            <w:r>
              <w:rPr>
                <w:rFonts w:hint="eastAsia" w:ascii="仿宋" w:hAnsi="仿宋" w:eastAsia="仿宋" w:cs="仿宋"/>
                <w:i w:val="0"/>
                <w:iCs w:val="0"/>
                <w:color w:val="000000"/>
                <w:kern w:val="0"/>
                <w:sz w:val="21"/>
                <w:szCs w:val="21"/>
                <w:highlight w:val="none"/>
                <w:u w:val="none"/>
                <w:lang w:val="en-US" w:eastAsia="zh-CN" w:bidi="ar"/>
              </w:rPr>
              <w:t>门互锁</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*16 </w:t>
            </w:r>
            <w:r>
              <w:rPr>
                <w:rFonts w:hint="eastAsia" w:ascii="仿宋" w:hAnsi="仿宋" w:eastAsia="仿宋" w:cs="仿宋"/>
                <w:sz w:val="21"/>
                <w:szCs w:val="21"/>
                <w:highlight w:val="none"/>
                <w:lang w:val="en-US" w:eastAsia="zh-CN"/>
              </w:rPr>
              <w:t>具备抗撕硅橡胶门圈</w:t>
            </w: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17 </w:t>
            </w:r>
            <w:r>
              <w:rPr>
                <w:rFonts w:hint="eastAsia" w:ascii="仿宋" w:hAnsi="仿宋" w:eastAsia="仿宋" w:cs="仿宋"/>
                <w:sz w:val="21"/>
                <w:szCs w:val="21"/>
                <w:highlight w:val="none"/>
                <w:lang w:val="en-US" w:eastAsia="zh-CN"/>
              </w:rPr>
              <w:t>≥2种门模式（如隔离、维护等模式）</w:t>
            </w:r>
          </w:p>
          <w:p w14:paraId="2B1DABAC">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 管路材质：不锈钢卫生级管路，卡箍链接</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19 泵：单级直连式水环真空泵</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20 阀：品牌气动阀和电磁阀。</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21 压变：知名品牌，响应时间≤4ms</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22 蒸汽源：电热：自产蒸汽；非电热：外接蒸汽源或外接独立蒸汽发生器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23 降噪系统：具备降噪装置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24 水回收装置：</w:t>
            </w:r>
            <w:r>
              <w:rPr>
                <w:rFonts w:hint="eastAsia" w:ascii="仿宋" w:hAnsi="仿宋" w:eastAsia="仿宋" w:cs="仿宋"/>
                <w:sz w:val="21"/>
                <w:szCs w:val="21"/>
                <w:highlight w:val="none"/>
                <w:lang w:val="en-US" w:eastAsia="zh-CN"/>
              </w:rPr>
              <w:t>具备</w:t>
            </w:r>
            <w:r>
              <w:rPr>
                <w:rFonts w:hint="eastAsia" w:ascii="仿宋" w:hAnsi="仿宋" w:eastAsia="仿宋" w:cs="仿宋"/>
                <w:i w:val="0"/>
                <w:iCs w:val="0"/>
                <w:color w:val="000000"/>
                <w:kern w:val="0"/>
                <w:sz w:val="21"/>
                <w:szCs w:val="21"/>
                <w:highlight w:val="none"/>
                <w:u w:val="none"/>
                <w:lang w:val="en-US" w:eastAsia="zh-CN" w:bidi="ar"/>
              </w:rPr>
              <w:t>换热器冷凝水回收系统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25 换热装置：</w:t>
            </w:r>
            <w:r>
              <w:rPr>
                <w:rFonts w:hint="eastAsia" w:ascii="仿宋" w:hAnsi="仿宋" w:eastAsia="仿宋" w:cs="仿宋"/>
                <w:sz w:val="21"/>
                <w:szCs w:val="21"/>
                <w:highlight w:val="none"/>
                <w:lang w:val="en-US" w:eastAsia="zh-CN"/>
              </w:rPr>
              <w:t>具备板式换热器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26 </w:t>
            </w:r>
            <w:r>
              <w:rPr>
                <w:rFonts w:hint="eastAsia" w:ascii="仿宋" w:hAnsi="仿宋" w:eastAsia="仿宋" w:cs="仿宋"/>
                <w:sz w:val="21"/>
                <w:szCs w:val="21"/>
                <w:highlight w:val="none"/>
                <w:lang w:val="en-US" w:eastAsia="zh-CN"/>
              </w:rPr>
              <w:t>具备压缩气压力检测装置，若气源＜0.4MPA，自动报警并退出程序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*27 PLC 外壳：金属材质外壳；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网络协议：支持工业以太网，可通过Internet远程操作维护，支持TCP/IP等众多网络协议；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功耗：</w:t>
            </w:r>
            <w:r>
              <w:rPr>
                <w:rFonts w:hint="eastAsia" w:ascii="仿宋" w:hAnsi="仿宋" w:eastAsia="仿宋" w:cs="仿宋"/>
                <w:sz w:val="21"/>
                <w:szCs w:val="21"/>
                <w:highlight w:val="none"/>
                <w:lang w:val="en-US" w:eastAsia="zh-CN"/>
              </w:rPr>
              <w:t>≤5W</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通讯协议：带有多种通讯接口支持MODBUS_TCP、MODBUS_ASCII/RTU及多种自定义协议；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28 系统权限：操作分权限管理；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屏幕颜色：真彩触摸屏；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屏幕尺寸：≥8英寸；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分辨率：分辨率为800 × 600；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容量：</w:t>
            </w:r>
            <w:r>
              <w:rPr>
                <w:rFonts w:hint="eastAsia" w:ascii="仿宋" w:hAnsi="仿宋" w:eastAsia="仿宋" w:cs="仿宋"/>
                <w:sz w:val="21"/>
                <w:szCs w:val="21"/>
                <w:highlight w:val="none"/>
                <w:lang w:val="en-US" w:eastAsia="zh-CN"/>
              </w:rPr>
              <w:t>≥32M Flash和≥64M RAM</w:t>
            </w: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防护等级：前面板 IP 65；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通讯协议：支持RS-232、RS-422、RS-485、TCP/IP通讯等；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29 记录方式： 触摸屏记录：报警信息存储在触摸屏中；</w:t>
            </w:r>
          </w:p>
          <w:p w14:paraId="1E9FB148">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30 灭菌过程参数：灭菌过程的温度、压力、时间、过程阶段、预置参数等均可使用内置热敏打印机进行打印；</w:t>
            </w:r>
          </w:p>
          <w:p w14:paraId="1AEAA853">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也可通过选配电脑监控软件，将数据保存在监控电脑上；</w:t>
            </w:r>
          </w:p>
          <w:p w14:paraId="0266960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报警信息：程序运行过程中相关关键报警信息可在热敏打印纸上打印。</w:t>
            </w:r>
          </w:p>
          <w:p w14:paraId="0135E570">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*31 数据保存 热敏纸：内置热敏打印机，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*33 具备超压保护。</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34 程序种类及数量 灭菌类程序：</w:t>
            </w:r>
            <w:r>
              <w:rPr>
                <w:rFonts w:hint="eastAsia" w:ascii="仿宋" w:hAnsi="仿宋" w:eastAsia="仿宋" w:cs="仿宋"/>
                <w:sz w:val="21"/>
                <w:szCs w:val="21"/>
                <w:highlight w:val="none"/>
                <w:lang w:val="en-US" w:eastAsia="zh-CN"/>
              </w:rPr>
              <w:t>≥26套；测试类程序：≥4套；辅助类程序：≥2套</w:t>
            </w: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*35 程序运行时间标准循环:≤55分钟。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36 脉动次数 标准循环：3次负压脉动，1次跨压脉动，3次正压脉动。脉动次数设定范围：0～99次可设。</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37 灭菌温度 标准循环：121℃和134℃。灭菌温度设定范围：115～138℃可设。</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38 灭菌时间 标准循环：121℃，20分钟；134℃，5分钟。灭菌时间设定范围：0～9999秒可设。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39 干燥时间干燥时间设定范围：0～9999秒可设。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40 腔体尺寸：610*910*1800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41 外形尺寸：双扉 1310*2070*2040</w:t>
            </w:r>
          </w:p>
        </w:tc>
      </w:tr>
      <w:tr w14:paraId="2F31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BDF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06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标准型小鼠IVC系统（核心产品）</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2B4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一拖一，64笼位</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22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B99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342F">
            <w:pPr>
              <w:keepNext w:val="0"/>
              <w:keepLines w:val="0"/>
              <w:widowControl/>
              <w:numPr>
                <w:ilvl w:val="0"/>
                <w:numId w:val="5"/>
              </w:numPr>
              <w:suppressLineNumbers w:val="0"/>
              <w:jc w:val="left"/>
              <w:textAlignment w:val="center"/>
              <w:rPr>
                <w:rStyle w:val="60"/>
                <w:rFonts w:hint="eastAsia" w:ascii="仿宋" w:hAnsi="仿宋" w:eastAsia="仿宋" w:cs="仿宋"/>
                <w:sz w:val="21"/>
                <w:szCs w:val="21"/>
                <w:highlight w:val="none"/>
                <w:lang w:val="en-US" w:eastAsia="zh-CN" w:bidi="ar"/>
              </w:rPr>
            </w:pPr>
            <w:r>
              <w:rPr>
                <w:rStyle w:val="60"/>
                <w:rFonts w:hint="eastAsia" w:ascii="仿宋" w:hAnsi="仿宋" w:eastAsia="仿宋" w:cs="仿宋"/>
                <w:sz w:val="21"/>
                <w:szCs w:val="21"/>
                <w:highlight w:val="none"/>
                <w:lang w:val="en-US" w:eastAsia="zh-CN" w:bidi="ar"/>
              </w:rPr>
              <w:t>产品用途：用于实验室饲养SPF级小鼠，能实现实验动物生存空间的严格微生物控制，防止不同笼盒间交叉感染。</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(2)主机参数</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①电源：功率≤350W，主机外罩材质304不锈钢拉丝板；主机同笼架分离，连接笼架后的主机有效宽≤290mm。</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②品牌离心风机，双风机结构（2个进风机，2个排风机），一备一用。</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③控制系统：PLC:知名品牌，网络协议：支持工业以太网，可通过Internet远程维护，支持TCP/IP等众多网络协议。</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④彩色触摸屏，屏幕尺寸≥7寸；分辨率≥800 × 480。</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*⑤</w:t>
            </w:r>
            <w:r>
              <w:rPr>
                <w:rFonts w:hint="eastAsia" w:ascii="仿宋" w:hAnsi="仿宋" w:eastAsia="仿宋" w:cs="仿宋"/>
                <w:sz w:val="21"/>
                <w:szCs w:val="21"/>
                <w:highlight w:val="none"/>
                <w:lang w:val="en-US" w:eastAsia="zh-CN"/>
              </w:rPr>
              <w:t>具备风速传感器在线检测笼盒换气次数的功能，量程≥10m/s</w:t>
            </w:r>
            <w:r>
              <w:rPr>
                <w:rStyle w:val="60"/>
                <w:rFonts w:hint="eastAsia" w:ascii="仿宋" w:hAnsi="仿宋" w:eastAsia="仿宋" w:cs="仿宋"/>
                <w:sz w:val="21"/>
                <w:szCs w:val="21"/>
                <w:highlight w:val="none"/>
                <w:lang w:val="en-US" w:eastAsia="zh-CN" w:bidi="ar"/>
              </w:rPr>
              <w:t>,测量误差≤±4%，响应时间≤400ms，触摸屏显示为实测值。</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⑥操作界面实时显示笼盒内的压力、换气次数等参数可根据需要自行设定，并能实时显示笼盒压差、换气次数、温湿度、过滤器使用时间等信息。</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⑦具有换气次数、压力、温度、湿度过高或过低报警。</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⑧温湿度传感器安装于排风口附近，真实反映笼盒内的温湿度；</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⑨换气次数≥40次/h（可调），运行噪音≤50dB，提供具有CNAS认证的第三方机构出具的检测报告。</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⑩　进风箱、排风箱处至少提供初、高效两级过滤，高效过滤效率≥99.99%，笼盒内空气洁净度不低于ISO5级。</w:t>
            </w:r>
            <w:r>
              <w:rPr>
                <w:rStyle w:val="60"/>
                <w:rFonts w:hint="eastAsia" w:ascii="仿宋" w:hAnsi="仿宋" w:eastAsia="仿宋" w:cs="仿宋"/>
                <w:sz w:val="21"/>
                <w:szCs w:val="21"/>
                <w:highlight w:val="none"/>
                <w:lang w:val="en-US" w:eastAsia="zh-CN" w:bidi="ar"/>
              </w:rPr>
              <w:br w:type="textWrapping"/>
            </w:r>
            <w:r>
              <w:rPr>
                <w:rStyle w:val="62"/>
                <w:rFonts w:hint="eastAsia" w:ascii="仿宋" w:hAnsi="仿宋" w:eastAsia="仿宋" w:cs="仿宋"/>
                <w:sz w:val="21"/>
                <w:szCs w:val="21"/>
                <w:highlight w:val="none"/>
                <w:lang w:val="en-US" w:eastAsia="zh-CN" w:bidi="ar"/>
              </w:rPr>
              <w:t>⑪</w:t>
            </w:r>
            <w:r>
              <w:rPr>
                <w:rStyle w:val="60"/>
                <w:rFonts w:hint="eastAsia" w:ascii="仿宋" w:hAnsi="仿宋" w:eastAsia="仿宋" w:cs="仿宋"/>
                <w:sz w:val="21"/>
                <w:szCs w:val="21"/>
                <w:highlight w:val="none"/>
                <w:lang w:val="en-US" w:eastAsia="zh-CN" w:bidi="ar"/>
              </w:rPr>
              <w:t>具有昼夜运行模式。</w:t>
            </w:r>
            <w:r>
              <w:rPr>
                <w:rStyle w:val="60"/>
                <w:rFonts w:hint="eastAsia" w:ascii="仿宋" w:hAnsi="仿宋" w:eastAsia="仿宋" w:cs="仿宋"/>
                <w:sz w:val="21"/>
                <w:szCs w:val="21"/>
                <w:highlight w:val="none"/>
                <w:lang w:val="en-US" w:eastAsia="zh-CN" w:bidi="ar"/>
              </w:rPr>
              <w:br w:type="textWrapping"/>
            </w:r>
            <w:r>
              <w:rPr>
                <w:rStyle w:val="62"/>
                <w:rFonts w:hint="eastAsia" w:ascii="仿宋" w:hAnsi="仿宋" w:eastAsia="仿宋" w:cs="仿宋"/>
                <w:sz w:val="21"/>
                <w:szCs w:val="21"/>
                <w:highlight w:val="none"/>
                <w:lang w:val="en-US" w:eastAsia="zh-CN" w:bidi="ar"/>
              </w:rPr>
              <w:t>⑫</w:t>
            </w:r>
            <w:r>
              <w:rPr>
                <w:rStyle w:val="60"/>
                <w:rFonts w:hint="eastAsia" w:ascii="仿宋" w:hAnsi="仿宋" w:eastAsia="仿宋" w:cs="仿宋"/>
                <w:sz w:val="21"/>
                <w:szCs w:val="21"/>
                <w:highlight w:val="none"/>
                <w:lang w:val="en-US" w:eastAsia="zh-CN" w:bidi="ar"/>
              </w:rPr>
              <w:t>主机废气排放：笼盒内废气经主机内部高效过滤后，使用耐废气腐蚀软管连接排往室外。</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(3)笼架</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①每架笼位数≥64笼。</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②笼架框架为SUS 304不锈钢材质，表面拉丝处理，无锐边及毛刺，可拆卸，可整体高温高压灭菌。</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③笼架的纵向和横向位置，带有坐标号，如笼架横向位置为A、B、C等英文字母，笼架纵向位置为1、2、3等阿拉伯数字。</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④导轨带有笼盒安装到位指示结构。</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⑤每套IVC设备配有专用测试笼盒，设备能够在线实时监测笼盒内压差，盒内压差≥10Pa（正负压可调）。</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(4)笼盒</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 xml:space="preserve">①笼盒尺寸约410×160×195mm（带标牌插槽、饮水瓶），盒体高度约13cm，符合《GB14925实验动物环境及设施》相关要求。 </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②笼盒采用聚砜（PSU）全新材料，严禁使用回收料，耐高压灭菌温度≥134℃，保证灭菌250次不变形，提供相应的材质证明。</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③笼盒保证机械强度，确保一米高度自由落下无损坏（提供第三方机构检测报告）。</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④外置式饮水瓶，聚砜（PSU）材料，瓶嘴为304不锈钢或更优材质，表面经研磨处理防止水的表面张力造成不出水或漏水现象，提供样品证明。</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⑤笼笼盒网架为304不锈钢材质或更优材质，全网金属格栅结构。动物或人员接触处无毛刺尖角，不能有卡动物脚趾现象。提供实物照片证明。</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⑥笼盒顶部设有压紧式生命窗与外界直接相连通，面积≥60cm²，覆盖0.2µm高效过滤膜，过滤膜可直接水洗、高温高压灭菌。</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⑦盒盖与盒体通过搭扣连接。</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⑧笼盒瓶口阀为自关闭结构。</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⑨笼盒脱离笼架后，笼盒进风、排风阀门能即刻自动关闭。</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⑩笼盒采用上部送风、上部排风结构，进风口与排风口之间有阻隔板，笼内风速＜0.15m/s，提供具有CNAS认证的第三方机构出具的检测报告。</w:t>
            </w:r>
            <w:r>
              <w:rPr>
                <w:rStyle w:val="60"/>
                <w:rFonts w:hint="eastAsia" w:ascii="仿宋" w:hAnsi="仿宋" w:eastAsia="仿宋" w:cs="仿宋"/>
                <w:sz w:val="21"/>
                <w:szCs w:val="21"/>
                <w:highlight w:val="none"/>
                <w:lang w:val="en-US" w:eastAsia="zh-CN" w:bidi="ar"/>
              </w:rPr>
              <w:br w:type="textWrapping"/>
            </w:r>
            <w:r>
              <w:rPr>
                <w:rStyle w:val="62"/>
                <w:rFonts w:hint="eastAsia" w:ascii="仿宋" w:hAnsi="仿宋" w:eastAsia="仿宋" w:cs="仿宋"/>
                <w:sz w:val="21"/>
                <w:szCs w:val="21"/>
                <w:highlight w:val="none"/>
                <w:lang w:val="en-US" w:eastAsia="zh-CN" w:bidi="ar"/>
              </w:rPr>
              <w:t>⑪</w:t>
            </w:r>
            <w:r>
              <w:rPr>
                <w:rStyle w:val="60"/>
                <w:rFonts w:hint="eastAsia" w:ascii="仿宋" w:hAnsi="仿宋" w:eastAsia="仿宋" w:cs="仿宋"/>
                <w:sz w:val="21"/>
                <w:szCs w:val="21"/>
                <w:highlight w:val="none"/>
                <w:lang w:val="en-US" w:eastAsia="zh-CN" w:bidi="ar"/>
              </w:rPr>
              <w:t>笼盒回风口预留过滤装置安装结构，</w:t>
            </w:r>
          </w:p>
          <w:p w14:paraId="23A44842">
            <w:pPr>
              <w:keepNext w:val="0"/>
              <w:keepLines w:val="0"/>
              <w:widowControl/>
              <w:numPr>
                <w:ilvl w:val="0"/>
                <w:numId w:val="0"/>
              </w:numPr>
              <w:suppressLineNumbers w:val="0"/>
              <w:jc w:val="left"/>
              <w:textAlignment w:val="center"/>
              <w:rPr>
                <w:rStyle w:val="60"/>
                <w:rFonts w:hint="eastAsia" w:ascii="仿宋" w:hAnsi="仿宋" w:eastAsia="仿宋" w:cs="仿宋"/>
                <w:sz w:val="21"/>
                <w:szCs w:val="21"/>
                <w:highlight w:val="none"/>
                <w:lang w:val="en-US" w:eastAsia="zh-CN" w:bidi="ar"/>
              </w:rPr>
            </w:pPr>
            <w:r>
              <w:rPr>
                <w:rStyle w:val="60"/>
                <w:rFonts w:hint="eastAsia" w:ascii="仿宋" w:hAnsi="仿宋" w:eastAsia="仿宋" w:cs="仿宋"/>
                <w:sz w:val="21"/>
                <w:szCs w:val="21"/>
                <w:highlight w:val="none"/>
                <w:lang w:val="en-US" w:eastAsia="zh-CN" w:bidi="ar"/>
              </w:rPr>
              <w:t>(5)其它</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①设备通过TUV检测，提供详细检测报告。</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②从事本项目的专业设计人员需具有中级工程师以上职业资格。</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③具有实验动物从业资格证，需提供相应的证书证明。</w:t>
            </w:r>
          </w:p>
        </w:tc>
      </w:tr>
      <w:tr w14:paraId="38E6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CE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B37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标准型大鼠IVC系统（核心产品）</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320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一拖一，30笼位</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02D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22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6E7">
            <w:pPr>
              <w:keepNext w:val="0"/>
              <w:keepLines w:val="0"/>
              <w:widowControl/>
              <w:numPr>
                <w:ilvl w:val="0"/>
                <w:numId w:val="6"/>
              </w:numPr>
              <w:suppressLineNumbers w:val="0"/>
              <w:jc w:val="left"/>
              <w:textAlignment w:val="center"/>
              <w:rPr>
                <w:rStyle w:val="60"/>
                <w:rFonts w:hint="eastAsia" w:ascii="仿宋" w:hAnsi="仿宋" w:eastAsia="仿宋" w:cs="仿宋"/>
                <w:sz w:val="21"/>
                <w:szCs w:val="21"/>
                <w:highlight w:val="none"/>
                <w:lang w:val="en-US" w:eastAsia="zh-CN" w:bidi="ar"/>
              </w:rPr>
            </w:pPr>
            <w:r>
              <w:rPr>
                <w:rStyle w:val="60"/>
                <w:rFonts w:hint="eastAsia" w:ascii="仿宋" w:hAnsi="仿宋" w:eastAsia="仿宋" w:cs="仿宋"/>
                <w:sz w:val="21"/>
                <w:szCs w:val="21"/>
                <w:highlight w:val="none"/>
                <w:lang w:val="en-US" w:eastAsia="zh-CN" w:bidi="ar"/>
              </w:rPr>
              <w:t>产品用途：用于实验室饲养SPF级大鼠，能实现实验动物生存空间的严格微生物控制，防止不同笼盒间交叉感染。</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(2)主机参数</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①电源：功率≤350W，主机外罩材质304不锈钢拉丝板；主机同笼架分离，连接笼架后的主机有效宽≤290mm。</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*②品牌离心风机，双风机结构（2个进风机，2个排风机），一备一用。</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③控制系统：PLC:知名品牌，网络协议：支持工业以太网，可通过Internet远程维护，支持TCP/IP等众多网络协议。</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④彩色触摸屏，屏幕尺寸≥7寸；分辨率≥800 × 480；。</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*⑤采用国际知名品牌风速传感器在线检测笼盒换气次数的功能，量程≥10m/s,测量误差≤±4%，响应时间≤400ms，触摸屏显示为实测值。</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⑥操作界面实时显示笼盒内的压力、换气次数等参数可根据需要自行设定，并能实时显示笼盒压差、换气次数、温湿度、过滤器使用时间等信息。</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⑦具有换气次数、压力、温度、湿度过高或过低报警。</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⑧温湿度传感器安装于排风口附近，真实反映笼盒内的温湿度。</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⑨换气次数≥40次/h（可调），运行噪音≤50dB，提供具有CNAS认证的第三方机构出具的检测报告。</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⑩进风箱、排风箱处至少提供初、高效两级过滤，高效过滤效率≥99.99%，笼盒内空气洁净度不低于ISO5级。</w:t>
            </w:r>
            <w:r>
              <w:rPr>
                <w:rStyle w:val="60"/>
                <w:rFonts w:hint="eastAsia" w:ascii="仿宋" w:hAnsi="仿宋" w:eastAsia="仿宋" w:cs="仿宋"/>
                <w:sz w:val="21"/>
                <w:szCs w:val="21"/>
                <w:highlight w:val="none"/>
                <w:lang w:val="en-US" w:eastAsia="zh-CN" w:bidi="ar"/>
              </w:rPr>
              <w:br w:type="textWrapping"/>
            </w:r>
            <w:r>
              <w:rPr>
                <w:rStyle w:val="62"/>
                <w:rFonts w:hint="eastAsia" w:ascii="仿宋" w:hAnsi="仿宋" w:eastAsia="仿宋" w:cs="仿宋"/>
                <w:sz w:val="21"/>
                <w:szCs w:val="21"/>
                <w:highlight w:val="none"/>
                <w:lang w:val="en-US" w:eastAsia="zh-CN" w:bidi="ar"/>
              </w:rPr>
              <w:t>⑪</w:t>
            </w:r>
            <w:r>
              <w:rPr>
                <w:rStyle w:val="60"/>
                <w:rFonts w:hint="eastAsia" w:ascii="仿宋" w:hAnsi="仿宋" w:eastAsia="仿宋" w:cs="仿宋"/>
                <w:sz w:val="21"/>
                <w:szCs w:val="21"/>
                <w:highlight w:val="none"/>
                <w:lang w:val="en-US" w:eastAsia="zh-CN" w:bidi="ar"/>
              </w:rPr>
              <w:t>具有昼夜运行模式。</w:t>
            </w:r>
            <w:r>
              <w:rPr>
                <w:rStyle w:val="60"/>
                <w:rFonts w:hint="eastAsia" w:ascii="仿宋" w:hAnsi="仿宋" w:eastAsia="仿宋" w:cs="仿宋"/>
                <w:sz w:val="21"/>
                <w:szCs w:val="21"/>
                <w:highlight w:val="none"/>
                <w:lang w:val="en-US" w:eastAsia="zh-CN" w:bidi="ar"/>
              </w:rPr>
              <w:br w:type="textWrapping"/>
            </w:r>
            <w:r>
              <w:rPr>
                <w:rStyle w:val="62"/>
                <w:rFonts w:hint="eastAsia" w:ascii="仿宋" w:hAnsi="仿宋" w:eastAsia="仿宋" w:cs="仿宋"/>
                <w:sz w:val="21"/>
                <w:szCs w:val="21"/>
                <w:highlight w:val="none"/>
                <w:lang w:val="en-US" w:eastAsia="zh-CN" w:bidi="ar"/>
              </w:rPr>
              <w:t>⑫</w:t>
            </w:r>
            <w:r>
              <w:rPr>
                <w:rStyle w:val="60"/>
                <w:rFonts w:hint="eastAsia" w:ascii="仿宋" w:hAnsi="仿宋" w:eastAsia="仿宋" w:cs="仿宋"/>
                <w:sz w:val="21"/>
                <w:szCs w:val="21"/>
                <w:highlight w:val="none"/>
                <w:lang w:val="en-US" w:eastAsia="zh-CN" w:bidi="ar"/>
              </w:rPr>
              <w:t>主机废气排放：笼盒内废气经主机内部高效过滤后，使用耐废气腐蚀软管连接排往室外。</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(3)笼架</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*①1台主机加1个单面笼架配置，每架笼位数≥30笼。</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②笼架框架为SUS 304不锈钢材质，表面拉丝处理，无锐边及毛刺，易清洗，可拆卸，可整体高温高压灭菌。</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③笼架的纵向和横向位置，带有坐标号，如笼架横向位置为A、B、C等英文字母，笼架纵向位置为1、2、3等阿拉伯数字。</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④导轨带有笼盒安装到位指示结构，用来指示笼盒是否放置到位，提供实物照片证明。</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⑤每套IVC设备配有专用测试笼盒，设备能够在线实时监测笼盒内压差，盒内压差≥10Pa（正负压可调）。</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(4)笼盒</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①笼盒尺寸约465×275×255mm（带饮水瓶和标牌插槽），盒体高度约18cm，符合《GB14925实验动物环境及设施》相关要求。</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②笼盒采用聚砜（PSU）全新材料，严禁使用回收料。耐高压灭菌温度≥134℃，保证灭菌250次不变形，</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③笼盒保证机械强度，确保一米高度自由落下无损坏（提供第三方机构检测报告）。</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④外置式饮水瓶，聚砜（PSU）材料，瓶口为医用硅胶软性密封，瓶嘴为304不锈钢，表面经研磨处理防止水的表面张力造成不出水或漏水现象，动物饮水咬合处无金属毛刺现象，瓶嘴与笼盒连接处带有硅橡胶密封结构，提供产品实物照片证明。</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⑤笼盒网架为304不锈钢，全网架结构，笼架外边框采用直径≥4mm圆钢，其他采用直径≥1.5mm圆钢，圆钢间隙为≤7mm，动物或人员接触处无毛刺尖角，不能有卡动物脚趾现象。</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⑥笼盒顶部设有压紧式生命窗直接与外界相通，不可带密封盖，四周带有密封压槽，面积≥60cm²，覆盖0.2µm高效过滤膜，过滤膜可直接水洗、高温高压灭菌。</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⑦盒盖与盒体通过搭扣连接。</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⑧笼盒水瓶槽带导向结构，瓶口阀为自关闭结构。</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⑨笼盒脱离笼架后，笼盒进风、排风阀门能即刻自动关闭。</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*⑩笼盒为上部送风、上部排风结构，进风口与排风口之间有阻隔板，笼内风速＜0.15m/s，提供具有CNAS认证的第三方机构出具的检测报告。</w:t>
            </w:r>
          </w:p>
          <w:p w14:paraId="434B9E4A">
            <w:pPr>
              <w:keepNext w:val="0"/>
              <w:keepLines w:val="0"/>
              <w:widowControl/>
              <w:numPr>
                <w:ilvl w:val="0"/>
                <w:numId w:val="0"/>
              </w:numPr>
              <w:suppressLineNumbers w:val="0"/>
              <w:jc w:val="left"/>
              <w:textAlignment w:val="center"/>
              <w:rPr>
                <w:rStyle w:val="60"/>
                <w:rFonts w:hint="eastAsia" w:ascii="仿宋" w:hAnsi="仿宋" w:eastAsia="仿宋" w:cs="仿宋"/>
                <w:sz w:val="21"/>
                <w:szCs w:val="21"/>
                <w:highlight w:val="none"/>
                <w:lang w:val="en-US" w:eastAsia="zh-CN" w:bidi="ar"/>
              </w:rPr>
            </w:pPr>
            <w:r>
              <w:rPr>
                <w:rStyle w:val="60"/>
                <w:rFonts w:hint="eastAsia" w:ascii="仿宋" w:hAnsi="仿宋" w:eastAsia="仿宋" w:cs="仿宋"/>
                <w:sz w:val="21"/>
                <w:szCs w:val="21"/>
                <w:highlight w:val="none"/>
                <w:lang w:val="en-US" w:eastAsia="zh-CN" w:bidi="ar"/>
              </w:rPr>
              <w:t>(5)其它</w:t>
            </w:r>
            <w:r>
              <w:rPr>
                <w:rStyle w:val="60"/>
                <w:rFonts w:hint="eastAsia" w:ascii="仿宋" w:hAnsi="仿宋" w:eastAsia="仿宋" w:cs="仿宋"/>
                <w:sz w:val="21"/>
                <w:szCs w:val="21"/>
                <w:highlight w:val="none"/>
                <w:lang w:val="en-US" w:eastAsia="zh-CN" w:bidi="ar"/>
              </w:rPr>
              <w:br w:type="textWrapping"/>
            </w:r>
            <w:r>
              <w:rPr>
                <w:rStyle w:val="60"/>
                <w:rFonts w:hint="eastAsia" w:ascii="仿宋" w:hAnsi="仿宋" w:eastAsia="仿宋" w:cs="仿宋"/>
                <w:sz w:val="21"/>
                <w:szCs w:val="21"/>
                <w:highlight w:val="none"/>
                <w:lang w:val="en-US" w:eastAsia="zh-CN" w:bidi="ar"/>
              </w:rPr>
              <w:t>①设备通过TUV检测，提供详细检测报告。</w:t>
            </w:r>
          </w:p>
        </w:tc>
      </w:tr>
      <w:tr w14:paraId="33A1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83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7A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标准型IVC系统通风安装</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A3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原大小鼠ICV笼具</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740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C6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4CD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IVC系统通风安装；安装现有的IVC笼具；</w:t>
            </w:r>
          </w:p>
        </w:tc>
      </w:tr>
      <w:tr w14:paraId="5832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5C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C5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更衣柜</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23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900*450*1800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320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13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8AEE">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主框架：采用 SUS304 型号38*38mm不锈钢管材，厚度1.2mm，经激光下料，焊接打磨加工制作；不带箱体。</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面板：采用 SUS304型号拉丝面不锈钢板材，厚度 1.0mm，经激光下料，数控折弯，焊接打磨加工制作。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可调脚：专用螺杆，可调整高度为30mm，承重性能高，并配有承重螺母和橡胶垫。</w:t>
            </w:r>
          </w:p>
        </w:tc>
      </w:tr>
    </w:tbl>
    <w:p w14:paraId="2A03AF6D">
      <w:pPr>
        <w:numPr>
          <w:ilvl w:val="0"/>
          <w:numId w:val="0"/>
        </w:numPr>
        <w:rPr>
          <w:rFonts w:hint="eastAsia"/>
          <w:lang w:eastAsia="zh-CN"/>
        </w:rPr>
      </w:pPr>
    </w:p>
    <w:p w14:paraId="4EDC3BAD">
      <w:pPr>
        <w:rPr>
          <w:rFonts w:hint="eastAsia" w:ascii="仿宋" w:hAnsi="仿宋" w:eastAsia="仿宋" w:cs="仿宋"/>
          <w:b/>
          <w:bCs/>
          <w:color w:val="000000" w:themeColor="text1"/>
          <w:sz w:val="28"/>
          <w:szCs w:val="28"/>
          <w:lang w:val="en-US" w:eastAsia="zh-CN"/>
          <w14:textFill>
            <w14:solidFill>
              <w14:schemeClr w14:val="tx1"/>
            </w14:solidFill>
          </w14:textFill>
        </w:rPr>
      </w:pPr>
    </w:p>
    <w:p w14:paraId="47A0CBE3">
      <w:pPr>
        <w:rPr>
          <w:rFonts w:hint="eastAsia" w:ascii="仿宋" w:hAnsi="仿宋" w:eastAsia="仿宋" w:cs="仿宋"/>
          <w:b/>
          <w:bCs/>
          <w:color w:val="000000" w:themeColor="text1"/>
          <w:sz w:val="28"/>
          <w:szCs w:val="28"/>
          <w:lang w:val="en-US" w:eastAsia="zh-CN"/>
          <w14:textFill>
            <w14:solidFill>
              <w14:schemeClr w14:val="tx1"/>
            </w14:solidFill>
          </w14:textFill>
        </w:rPr>
      </w:pPr>
    </w:p>
    <w:p w14:paraId="5929B840">
      <w:pPr>
        <w:rPr>
          <w:rFonts w:hint="eastAsia" w:ascii="仿宋" w:hAnsi="仿宋" w:eastAsia="仿宋" w:cs="仿宋"/>
          <w:b/>
          <w:bCs/>
          <w:color w:val="000000" w:themeColor="text1"/>
          <w:sz w:val="28"/>
          <w:szCs w:val="28"/>
          <w:lang w:val="en-US" w:eastAsia="zh-CN"/>
          <w14:textFill>
            <w14:solidFill>
              <w14:schemeClr w14:val="tx1"/>
            </w14:solidFill>
          </w14:textFill>
        </w:rPr>
      </w:pPr>
    </w:p>
    <w:p w14:paraId="5B1AB9CD">
      <w:pPr>
        <w:rPr>
          <w:rFonts w:hint="eastAsia" w:ascii="仿宋" w:hAnsi="仿宋" w:eastAsia="仿宋" w:cs="仿宋"/>
          <w:b/>
          <w:bCs/>
          <w:color w:val="000000" w:themeColor="text1"/>
          <w:sz w:val="28"/>
          <w:szCs w:val="28"/>
          <w:lang w:val="en-US" w:eastAsia="zh-CN"/>
          <w14:textFill>
            <w14:solidFill>
              <w14:schemeClr w14:val="tx1"/>
            </w14:solidFill>
          </w14:textFill>
        </w:rPr>
      </w:pPr>
    </w:p>
    <w:p w14:paraId="5859A1D2">
      <w:pPr>
        <w:rPr>
          <w:rFonts w:hint="eastAsia" w:ascii="仿宋" w:hAnsi="仿宋" w:eastAsia="仿宋" w:cs="仿宋"/>
          <w:b/>
          <w:bCs/>
          <w:color w:val="000000" w:themeColor="text1"/>
          <w:sz w:val="28"/>
          <w:szCs w:val="28"/>
          <w:lang w:val="en-US" w:eastAsia="zh-CN"/>
          <w14:textFill>
            <w14:solidFill>
              <w14:schemeClr w14:val="tx1"/>
            </w14:solidFill>
          </w14:textFill>
        </w:rPr>
      </w:pPr>
    </w:p>
    <w:p w14:paraId="61CD1E14">
      <w:pPr>
        <w:rPr>
          <w:rFonts w:hint="eastAsia" w:ascii="仿宋" w:hAnsi="仿宋" w:eastAsia="仿宋" w:cs="仿宋"/>
          <w:b/>
          <w:bCs/>
          <w:color w:val="000000" w:themeColor="text1"/>
          <w:sz w:val="28"/>
          <w:szCs w:val="28"/>
          <w:lang w:val="en-US" w:eastAsia="zh-CN"/>
          <w14:textFill>
            <w14:solidFill>
              <w14:schemeClr w14:val="tx1"/>
            </w14:solidFill>
          </w14:textFill>
        </w:rPr>
      </w:pPr>
    </w:p>
    <w:p w14:paraId="304F3B5B">
      <w:pPr>
        <w:rPr>
          <w:rFonts w:hint="eastAsia" w:ascii="仿宋" w:hAnsi="仿宋" w:eastAsia="仿宋" w:cs="仿宋"/>
          <w:b/>
          <w:bCs/>
          <w:color w:val="000000" w:themeColor="text1"/>
          <w:sz w:val="28"/>
          <w:szCs w:val="28"/>
          <w:lang w:val="en-US" w:eastAsia="zh-CN"/>
          <w14:textFill>
            <w14:solidFill>
              <w14:schemeClr w14:val="tx1"/>
            </w14:solidFill>
          </w14:textFill>
        </w:rPr>
      </w:pPr>
    </w:p>
    <w:p w14:paraId="40AD9928">
      <w:pPr>
        <w:rPr>
          <w:rFonts w:hint="eastAsia" w:ascii="仿宋" w:hAnsi="仿宋" w:eastAsia="仿宋" w:cs="仿宋"/>
          <w:b/>
          <w:bCs/>
          <w:color w:val="000000" w:themeColor="text1"/>
          <w:sz w:val="28"/>
          <w:szCs w:val="28"/>
          <w:lang w:val="en-US" w:eastAsia="zh-CN"/>
          <w14:textFill>
            <w14:solidFill>
              <w14:schemeClr w14:val="tx1"/>
            </w14:solidFill>
          </w14:textFill>
        </w:rPr>
      </w:pPr>
    </w:p>
    <w:p w14:paraId="5A24455E">
      <w:pPr>
        <w:rPr>
          <w:rFonts w:hint="eastAsia" w:ascii="仿宋" w:hAnsi="仿宋" w:eastAsia="仿宋" w:cs="仿宋"/>
          <w:b/>
          <w:bCs/>
          <w:color w:val="000000" w:themeColor="text1"/>
          <w:sz w:val="28"/>
          <w:szCs w:val="28"/>
          <w:lang w:val="en-US" w:eastAsia="zh-CN"/>
          <w14:textFill>
            <w14:solidFill>
              <w14:schemeClr w14:val="tx1"/>
            </w14:solidFill>
          </w14:textFill>
        </w:rPr>
      </w:pPr>
    </w:p>
    <w:p w14:paraId="2D7EA48F">
      <w:pPr>
        <w:rPr>
          <w:rFonts w:hint="eastAsia" w:ascii="仿宋" w:hAnsi="仿宋" w:eastAsia="仿宋" w:cs="仿宋"/>
          <w:b/>
          <w:bCs/>
          <w:color w:val="000000" w:themeColor="text1"/>
          <w:sz w:val="28"/>
          <w:szCs w:val="28"/>
          <w:lang w:val="en-US" w:eastAsia="zh-CN"/>
          <w14:textFill>
            <w14:solidFill>
              <w14:schemeClr w14:val="tx1"/>
            </w14:solidFill>
          </w14:textFill>
        </w:rPr>
      </w:pPr>
    </w:p>
    <w:p w14:paraId="7157E003">
      <w:pPr>
        <w:rPr>
          <w:rFonts w:hint="eastAsia" w:ascii="仿宋" w:hAnsi="仿宋" w:eastAsia="仿宋" w:cs="仿宋"/>
          <w:b/>
          <w:bCs/>
          <w:color w:val="000000" w:themeColor="text1"/>
          <w:sz w:val="28"/>
          <w:szCs w:val="28"/>
          <w:lang w:val="en-US" w:eastAsia="zh-CN"/>
          <w14:textFill>
            <w14:solidFill>
              <w14:schemeClr w14:val="tx1"/>
            </w14:solidFill>
          </w14:textFill>
        </w:rPr>
      </w:pPr>
    </w:p>
    <w:p w14:paraId="2CE04836">
      <w:pPr>
        <w:rPr>
          <w:rFonts w:hint="eastAsia" w:ascii="仿宋" w:hAnsi="仿宋" w:eastAsia="仿宋" w:cs="仿宋"/>
          <w:b/>
          <w:bCs/>
          <w:color w:val="000000" w:themeColor="text1"/>
          <w:sz w:val="28"/>
          <w:szCs w:val="28"/>
          <w:lang w:val="en-US" w:eastAsia="zh-CN"/>
          <w14:textFill>
            <w14:solidFill>
              <w14:schemeClr w14:val="tx1"/>
            </w14:solidFill>
          </w14:textFill>
        </w:rPr>
      </w:pPr>
    </w:p>
    <w:tbl>
      <w:tblPr>
        <w:tblStyle w:val="22"/>
        <w:tblW w:w="97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902"/>
        <w:gridCol w:w="1581"/>
        <w:gridCol w:w="517"/>
        <w:gridCol w:w="610"/>
        <w:gridCol w:w="5615"/>
      </w:tblGrid>
      <w:tr w14:paraId="2BD4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7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F077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4"/>
                <w:szCs w:val="24"/>
                <w:u w:val="none"/>
                <w:lang w:val="en-US" w:eastAsia="zh-CN" w:bidi="ar"/>
              </w:rPr>
              <w:t>动物实验室改造技术要求</w:t>
            </w:r>
          </w:p>
        </w:tc>
      </w:tr>
      <w:tr w14:paraId="2604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1B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03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FF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5E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1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F9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w:t>
            </w:r>
          </w:p>
        </w:tc>
      </w:tr>
      <w:tr w14:paraId="7014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23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w:t>
            </w:r>
          </w:p>
        </w:tc>
        <w:tc>
          <w:tcPr>
            <w:tcW w:w="9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631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设备部分</w:t>
            </w:r>
          </w:p>
        </w:tc>
      </w:tr>
      <w:tr w14:paraId="4DE2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A5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88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空调处理机组（核心产品）</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D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制冷量：58.44/33.16</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新风风量：8500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电加热功率：14.3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9B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40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17D7">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1.组合式空气处理机组（恒温恒湿净化空调机组、新风空调机组）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1.1.总体要求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*(1)组合式空气处理机组采用模数化设计；组合式空调机组必须为原厂生产。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(2)所有产品必须为原厂原装未使用过的产品，箱体面板、热交器等均为自制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(3)不得由其它厂家代工贴牌；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(4)组合空调机组风量的实测值不得低于额定值的95％，全压的实测值不得低于额定值。输入功率不高于额定值的110%。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(5)空调机组噪音必须满足设计要求。最大外形尺寸及重量尽量满足要求。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(6)机组生产时，必须根据GB/T14294-2008《组合式空调机组》的要求，对机组的外观、标志、包装、启动运行、盘管耐压性能等进行测试。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(7)每台机组应有产品铭牌，必须牢固着于设备正面显著位置。所提供设备铭牌必须具有指示、警告标识，铭牌内容应符合国家有关标准规定，内容应包括：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(8)机组名称、机组编号、机组主要技术参数（额定功率、风量,风机全压/机外余压、供冷量、供热量、进出水方向、电源规格、转速）、出厂编号、制造日期、制造厂名称。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1.2.箱体结构要求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*(1)组合式空调机组的箱体需通过带有高强度铝型材的聚氨酯发泡面板整体拼接而成，铝型材需要进行氧化镀膜处理；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*(2)面板：外板采用不低于0.4mm彩涂板，彩涂板基材为镀锌钢板，镀锌钢板镀锌量不少于140g/㎡，外表面采用聚酯涂层保护，外侧涂层厚度为不少于20 μm，内侧涂层厚度为不少于8 μm；（外板采用1.0，彩涂板基材为镀锌钢板，镀锌钢板镀锌量不少于180g/㎡，外表面采用聚酯涂层保护，外侧涂层厚度为不少于20 μm，内侧涂层厚度为不少于8 μm；）外板必须带保护膜，保证机组外表面无明显划伤、锈蚀和压痕，涂层均匀色调一致，无气泡和剥落。内板采用不低于0.4mm镀铝锌板，镀铝锌钢板镀层量不少于100g/㎡，镀层铝元素占比不得小于55%。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*(3)采用线接触的结构密封或平面接触密封方式。面板需通过高强度螺栓固定，以降低漏风率。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*(4)面板中间采用环保无氟聚氨脂整体高压发泡，密度不低于48kg/m3，导热系数≤0.02 W/m*℃。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*(5)新回风及送风口配多叶对开风阀，风阀应具备调节灵活、密封性能好，密封件采用耐高温弹性密封橡胶。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*(6)机组的每个功能段内设LED检修灯，功率5W，检修灯24V/220V；检修灯带一个总开关，开关盒安装在机组外面，方便操作。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(7)底座采用高度≥80mm的钣金或槽钢底座。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1.3.风机段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(1)风机必须采用质优品牌。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*(2)风机出口风速低于14m/s。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(3)风机出口与面板之间采用软连接,软连接材料应具备防水,防腐,防火,不产尘,不积尘,韧性好等特点。。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(4)机叶轮表面、风机支架表面均应有可靠的防锈蚀保护涂层，固定用的螺栓、螺母、垫圈材质应镀锌。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(5)电机要求采用质优品牌。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1.4.轴承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(1)风机和电机的轴承采用质优品牌。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(2)非免维护的轴承，在设备轴承看不到或不能接触到的地方,应给轴承润滑剂注入口提供外延部件。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*(3)风机及电机在正常使用情况下，除轴承等易损件外，连续运行寿命应达到15年。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所有风机电机必须采用独立整体机座，并匹配弹簧减震器(风机直径＞355mm)。减振器须有限位和防剪切功能以保护减振器在运输过程不受损。减震器在更换时可支起风机底座。电机和风机的相对位置可由电机底盘调节装置调整至最佳。风机和出风口用符合消防要求帆布挠性连接，隔绝了产生振动的电机和风机等向箱体其它部分的传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(5)皮带须采用质优品牌，V型皮带优质窄带耐磨无尘皮带传动。风机电机皮带轮采用锥套式结构。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(6)设计工况下机组（无消声段）的噪音优于GB/T14294-2008 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(7)机组风量不大于100000m³/h采用单风机单电机，超过100000m³/h必须采用双风机双电机。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1.5.盘管段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(1)盘管迎面风速不得大于2.75m/s，若大于2.75m/s，必须带挡水板，挡水板材质必须为铝合金或不锈钢，厚度≥130mm。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(2)换热盘管应采用优质无缝紫铜管穿亲水膜铝翅片结构，整体机械胀管。铜管外径必须为4/8英寸，铜管壁厚不小于0.32mm； 翅片间距应不小于0.1英寸；铝翅片必须为蓝色亲水箔，厚度不小于0.11mm；铝翅片结构形式应为高效波纹型，要求不能积尘。盘管集管材料采用铜管或无缝钢管，集管壁厚不小于3mm；每台盘管设独立支架；盘管内水速为1.0~1.8m/s；盘管框架需采用热镀锌钢板或不锈钢板，厚度≥1.5mm；表冷器与箱体、水盘之间缝隙必须做挡风处理，严禁漏风，厚度满足加工工艺要求，且框架必须稳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(3)盘管高度大于1.8m（15模）时盘管必须分上下两层，且两盘管中间必须配中间排水盘。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每套换热盘管的水路行程、片距、管排数、翅片的形式及换热面积等参数应根据空调供回水温度和供冷或热量要求进行优化设计，投标方应提供选型报告和换热盘管的制作工艺参数（包括片距、片型、盘管排数、盘管内表面长宽尺寸、冷热水流量、盘管压力降、换热量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换热盘管出厂时应逐件进行检漏实验。表冷器设计承压不小于1.6MPa，水压试验压力不小于设计压力1.2倍，保持压力时间≥3min或气压试验压力不小于设计压力的2倍，保持压力≥1min，无渗漏。允许偏差±0.02MPa。盘管最高处设置排气阀，最低处设置排水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表冷盘管段必须配倾斜式排水盘，水盘材质为镀锌板防腐喷涂或者不锈钢，钣金厚度不得小于0.8mm；凝水盘的外表面应粘贴PE保温材料，保温材料厚度不小于5mm；凝水盘应具有一定的坡度，排水孔应设在凝水盘的最低点，必须保证冷凝水能顺利排除干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(7)盘管段进出水口和箱体之间必须采用专用橡胶密封，外加发泡密封块及钣金固定，彻底杜绝漏风的可能性。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1.6.过滤段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(1)空气过滤器必须采用质优品牌产品。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过滤器框架采用铝合金或不锈钢制作，厚度1.5mm；所有类型的空气过滤器必须配置足够强度的过滤器支撑架，以保证过滤器在容尘量饱和或过量的情况下不会发生倒伏和破坏等情况。过滤材料应具有强度高、阻燃、耐冲洗等特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初效过滤效率G3以上，初效过滤器的厚度为2寸，人工尘计重法不小于80%。中效过滤器采用袋式F7，不得采用板式结构，采用进口滤料，进风口为粗纤维滤料层，出风口为细纤维滤料层；过滤器采用超声波缝接，不得采用针线缝接；比色法（Dust-spot）效率不能少于80%。高效过滤器采用W组合式，采用进口滤料进口热熔胶，效率为H13，大气尘计数法不小于99%（0.5μm），高效过滤器每片出厂前都做烟雾检漏测试。永久性安装框架设计须配合袋形过滤器组合式拼装，可根据现场安装情况，提供多方面包括从过滤器的前面，侧面，上游位置进行维修和更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(4)过滤器两侧设液柱型压差计，其量程应与过滤器的压差相适应。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(5)初、中效过滤器采用快速压紧卡钩方式, 高效过滤器采用快速锁紧压紧方式。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(6)所有空调机组内的过滤器必须保证方便拆卸、更换。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1.7.加湿器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采用高压喷雾加湿器：加湿器含主机、陶瓷喷嘴、过滤器、缺水保护开关、安装支架及管线等。喷嘴必须为陶瓷喷嘴。可手动控制或自动控制，能实现楼宇加湿自控。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1.8.电加热段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(1)电加热管必须由电热丝、陶瓷绝缘体、不锈钢管和不锈钢绕片组成。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(2)电加热器必须带四种及以上保护装置。包括温度过热保护、热熔断保护、无风断电保护，双重交流接触器保护。</w:t>
            </w:r>
          </w:p>
        </w:tc>
      </w:tr>
      <w:tr w14:paraId="4A91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AF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07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排风箱</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4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11000m3/h；</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09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43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DC35">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2.中效变频排风机箱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(1)具体要求需满足招标项目施工图纸及相关补疑，排风口须高于屋顶平面2.5米。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(2)实验室排风风机采用玻璃钢离心风机，生产厂家为实验室行业内名优品牌，拥有自主商标及知识产权，有自主生产场地，非代工贴牌等。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(3)制造厂家通过 ISO9001 质量管理体系认证和ISO14001 环境保护体系认证,中国CQC节能产品认证、产品通过中国环境标志认证；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(4)风机材质防腐、电机防爆（使用需求时），符合设计及有关规范、标准要求，每台风机须附有详细标明厂家的名称、设备的型号和编号及有关的技术数据等资料的标志铬牌；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(5)风机依照JB/T10563-2006的标准规范来制造;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(6)如无特别标明，所有风机电动机应采用名优产品（江晟、西门子贝得、江淮、上海品星、皖南等同级别），E级绝缘及IP54保护等级以上，可在40℃，相对湿度≤90%的环境下连续操作；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(7)轴承应采用名优产品，大功率电机（22KW以上）应配有标准润滑油注入口；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风机外壳及叶轮材质：FRP耐酸碱树脂(根据需求可使用不饱和聚脂树脂、乙烯基脂树脂或新性能复合树脂+玻璃纤维)制作，连接螺栓采用防腐蚀处理，风机采用双底座减震处理措施。参数满足如下要求，其他技术参数参见施工图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a、风机叶轮为悬臂闭式后倾离心式结构；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b、风机轴封采用PVC密封盖保护。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c、转子动平衡：符合 JB/T 9101 规范之 2.5mm/s 等级；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d、离心风机机组震动：符合 JB/T 8689 规范之 4.5mm/s 等级；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e、风机依据JBT/T9536-2013通过防腐等级WFI认证，提供第三方检测报告及防腐等级认证证书。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(9)皮带轮应采用锥套式易拆装皮带轮；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(10)皮带传动装置至少需2根皮带组成，且在其中一根皮带失效的情况下，风机仍能正常运行。外露的皮带驱动装置应加安全保护外罩；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(11)皮带选用优质国产或进口品牌（使用寿命在10000小时以上）。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(12)轴承座：机油冷却式（可选用油品标号“15W-40等”）；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(13)风机采取减振措施：风机及净化空调机组固定在水泥基础或钢结构基础上，风机与基座之间采用弹簧减振器或橡胶减震器（2500转以上）。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(14)风机与管道采用帆布或软PVC软接，杜绝通风产生的空气动力性噪声及风机振动传递。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(15)风机如需加装箱体，风机箱体框架应为铝合金结构，侧板白灰岩棉机制企口板，分为四层结构：镀锌板表面层、结构层、隔音层、冲孔层。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(16)风机置于室外时，箱体采用防雨帽或密封的型式进行防雨，避免雨水因负压进入风机箱内。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(17)防爆风机需要具备CCC中国国家强制性产品认证证书,气体成分易燃易爆的需提供整机防爆检测报告依据GB/T3836.1-2021,GB/T3836.2-221.符合CNCA-C23-01:2019《强制性产品认证实施规则 防爆电气》和CNEX-C2301:2019《强制性产品认证实施规则 防爆电气》的要求，防爆等级为EX db IIC T4 Gb.（单独提供防爆合格证或者电机防爆证明无效）；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风机防雨帽、变径、防护罩使用塑料PP材质。</w:t>
            </w:r>
          </w:p>
        </w:tc>
      </w:tr>
      <w:tr w14:paraId="5531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D7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525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全热交换机（核心产品）</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5D5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风量：8000m3/h</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8F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3AC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C1F1">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3.全热交换机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 风量：8000m3/h；</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(2)机外余压：300pa；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(3)温度回收率≥70%;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(4)噪声：67dB(A);额定电压：380V~50Hz;功率：5.6Kw。</w:t>
            </w:r>
          </w:p>
        </w:tc>
      </w:tr>
      <w:tr w14:paraId="59F0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54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ED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中央控制系统（核心产品）</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1B48">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B1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EAA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087">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4.中央控制系统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4.1.排风机组控制系统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4.2.排风机变频控制采用定静压控制方法；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(1)静压控制由管道静压传感器、静压控制器、变频器、监控面板及控制电箱共同组成；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(2)控制器配置Modbus通用网络协议及工业以太网通用网络协议，并可与智能化集中监控管理系统对接；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每套控制系统配置一个10寸监控面板（带RJ45接口支持以太网通讯协议）；液晶界面演示：至少具有多项自定义指标的输入输出显示和控制功能，包括排风机组管道静压压力值、设定值、排风机运行状态、排风机变频反馈、排风机运行频率、报警信息、系统时间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(4)实时监测排风机组管道静压，自动调节风机的转速以保证测量点的静压稳定不变。在排风终端不变化的状态下，频率波动&lt;0.5HZ；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(5)直接测量并数字显示或上传当前管道内的静压值；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(6)实时监测排风机运行状态和变频反馈；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(7)根据预先设定好的程序，自动控制排风机启停；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(8)所有参数可上传至集中监控，由集中监控统一管理，以实现远程集中监控；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(9)安装：传感器直接安装在排风管道的总管道上；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变频器采用正弦波PWM控制方式的变频器，低速额定转矩输出，超静音稳定运行；内置PID功能可以方便地实现PID闭环控制，也可以采用数字化可编程方式运行，通过RS-485计算机网络接口及监控运行软件，可方便实现计算机的联网运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修改变频器的功能参数，控制变频器启动停止，监视其运行状态，实现实时保护，高可靠运行，并显示简明的故障诊断信息，帮助用户确定故障原因，节能运行，可以最大限度地提高电机功率因数和电机效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4.3.洁净区动态压力平衡控制系统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保证洁净室内洁净度其中重要一个因素就是压差控制，利用压差隔离控制洁净室不受污染，隔离相邻或外界的环境是必须的。负压洁净室其内部压差低于外界环境，保证内部气流不扩散至外部环境；正压洁净室其内部压差高于外界环境，保证外部环境气流不扩散至洁净室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通过控制排风阀，使每个受控房间的压力达到规定要求。根据各房间的压差要求，在排风上设置手动风阀及电动风阀，电动风阀由压差控制系统控制，房间内压力发生变化时，由传感器给系统信号，系统控制电动风阀的开启度，对房间内压力进行实时调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控制系统可以按照要求设定不同的环境参数，对各洁净区的每个受控房间实施动态压力梯度控制，系统能够完成定时自动开关净化机组设备，在工作人员到位以前自动完成空调机组自净循环等一系列工作，使人员到岗后准备工作时间大大缩短，提高了工作效率。在工作结束后，机组延长运行一段时间，以吹干蒸发表面水分，以防止滋生细菌，最后关闭新、排风阀以防止尘埃进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洁净区杀菌预约及自动清除异味功能的实现：对于无菌及生物实验室要求进行实验前进行一次杀菌操作，杀菌预约功能可设定杀菌时间、杀菌时长、除味时长，可设定系统在上班前就自动完成杀菌、除味步骤，上班后即可进入实验室开展实验工作。为了确认杀菌是否确实执行到位，系统应有记录杀菌启动时间、杀菌停止时间、杀菌异常中断等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洁净区杀菌模式下的保护：（杀菌灯）对于有杀菌要求的洁净实验室，在设置杀菌模式时应有人员意外进入的保护机制，将门开关态及照明状态与杀菌状态联动，杀菌时有人员开门意外进入时或打开照明时应关闭杀菌模式并报警提示，有效防止由于在照明点亮时误开紫外杀菌灯而不易被发现对工作人员造成视力及皮肤的严重损伤。为了保证杀菌的有效性，采用紫外杀菌灯时如风机启动应中断杀菌且报警提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(6)洁净区的高效过滤堵塞检测：为保证洁净区的高效送风洁净度，每套系统需至少设置一个高效过滤堵塞检测。实时判断高效过滤器是否要更换，保证房间洁净度；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洁净区本地与远程集中监控：控制系统使用标准通信协议，支持与集中监控对接。每个功能实验室组应有单独的控制系统控制，一个系统的故障不影响其它系统的正常使。洁净区的受控区风机、温湿度、电动调节风阀等设备均应在本地人机界面及上位机直接操作和同步设定参数，所有参数应存储在系统控制器的永久存储器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(8)每套控制系统配置1个10寸彩色液晶电阻监控面板（带RJ45接口支持以太网通讯协议，支持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PC/手机远程控制；液晶界面演示：至少具有多项自定义指标的输入输出显示和控制功能，包括：定时启停控制及设定、杀菌智能控制、除味控制、报警信息列表、机组状态、房间压力检测、房间阀门角度、洁净机组过滤器堵塞、洁净送风机频率、洁净机组运行状态等；并指出该参数的具体位置；以实现用户登录、实验室空调设备状态监控、实验室温湿度监控、实验室压力梯度状态监控、设备开关机等功能；洁净区所有功能参数可上传至集中监控永久储存器，实现远程监控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4.4.排风机组变频控制系统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(1)排风机变频控制采用定静压控制方法；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(2)静压控制由管道静压传感器、静压控制器、变频器、监控面板及控制电箱共同组成；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(3)控制器配置Modbus通用网络协议及工业以太网通用网络协议，并可与智能化集中监控管理系统对接；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(4)每套控制系统需在楼层的10寸彩色液晶电阻监控面板上显示；包括排风机组管道静压压力值、设定值、排风机运行状态、排风机变频反馈、排风机运行频率、报警信息、系统时间等；并指出该参数的具体位置；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(5)实时监测排风机组管道静压，自动调节风机的转速以保证测量点的静压稳定不变。在排风终端不变化的状态下，频率波动&lt;0.5HZ；变化时调整时间&lt;4秒；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(6)直接测量并数字显示或上传当前管道内的静压值；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(7)实时监测排风机运行状态和变频反馈；不正常情况下，声光报警；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(8)根据预先设定好的程序，自动控制排风机启停；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(9)所有参数可上传至集中监控，由集中监控统一管理，以实现远程集中监控；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(10)传感器直接安装在排风管道的总管道上；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变频器采用正弦波PWM控制方式的变频器，低速额定转矩输出，超静音稳定运行；内置PID功能可以方便地实现PID闭环控制，也可以采用数字化可编程方式运行，通过RS-485计算机网络接口及监控运行软件，可方便实现计算机的联网运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修改变频器的功能参数，控制变频器启动停止，监视其运行状态，实现实时保护，高可靠运行，并显示简明的故障诊断信息，帮助用户确定故障原因，节能运行，可以最大限度地提高电机功率因数和电机效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4.5.新风机组变频控制系统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送风机变频控制：送风机采用变频静压恒定控制，保持管道风压恒定，稳定末端送风量。在送风主管道安装压差传感器检测管道内静压值，变频器根据实测静压值与设定的目标静压值的偏差自动调节风机转速，使管道内的静压始终保持稳定。当末端风阀开度增大时风阻减小，变频器自动加快风机转速维持风管内压力恒定，反之则降低风机转速。在终端送风阀不变化的状态下，频率振荡&lt;0.5HZ；变化时调整时间&lt;4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(2)初效、中效过滤段堵塞报警：在过滤器前后安装压差开关检测初效、中效过滤器的前后压差，若检测压差超出过滤器标定终阻力，在监控面板人机界面显示记录及显示报警信息，提示用户清洗或更换过滤器；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(3)风机缺风保护：通过风机前后的缺风压差开关检测风机的风压状态判断风机是否正常工作。若因电机烧毁或皮带松动等原因导致风机停转，可立即报警。同时关闭温湿度控制功能。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温湿度检测及控制：在机组新风口安装温度传感器，实时监测新风温度情况，系统切换机组运行工况，快速调动机组各功能段。实时监测送风温湿度反馈给系统，进行精调机组功能段的控制，从而达到高精度的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电动比例积分调节阀：系统运行时，系统根据空调系统需要控制电动比例积分调节阀对进入空气处理机组表冷器的冷（热）水流量在0～100%范围内实现自动连续调节，从而实现对组合式空气处理机组制冷（热）、除湿量连续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(6)新风电动密闭阀控制：新风电动密闭阀与送风机连锁，当机组启动时，电动风阀自动打开，空调机组关闭时，风阀延时20秒后自动关闭。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*(7)空调机组运行状态检测及故障报警：实时监测送风机运行状态、送风静压和变频反馈，系统将命令信号与反馈信号相比较，如发现严重超差，在监控面板人机界面记录及显示报警信息。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控制界面：每套控制系统需在楼层的10寸彩色液晶电阻监控面板上显示；包括新风机运行频率显示、新风管道压力显示及设定、新风机组运行状态显示、新风机组初、中效过滤器状态显示、新风机组新风电动阀显示及手动/自动控制、新风机组送风温度显示、系统运行状态显示、系统报警信息状态显示、控制器输入输出点位状态显示、控制器通信状态显示等；</w:t>
            </w:r>
          </w:p>
        </w:tc>
      </w:tr>
      <w:tr w14:paraId="2B70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E3D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E2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控制系统大屏55寸</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56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触摸大屏55寸</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0A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C2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3085">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显示界面：每套控制系统集成在此大屏显示；包括新风机运行频率显示、新风管道压力显示及设定、新风机组运行状态显示、新风机组初、中效过滤器状态显示、新风机组新风电动阀显示及手动/自动控制、新风机组送风温度显示、系统运行状态显示、系统报警信息状态显示、控制器输入输出点位状态显示、控制器通信状态显示等；</w:t>
            </w:r>
          </w:p>
        </w:tc>
      </w:tr>
      <w:tr w14:paraId="7314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48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2F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普通区域维修</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EF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洁净机组、通风管道维修，控制阀门测试更换，笼具清洗，灯更换，门窗维修等</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D9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ADF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448B">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(1)维修原有的净化机组及其配套控制系统；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(2)更换原有通风管道；</w:t>
            </w:r>
          </w:p>
        </w:tc>
      </w:tr>
      <w:tr w14:paraId="61CF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21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w:t>
            </w:r>
          </w:p>
        </w:tc>
        <w:tc>
          <w:tcPr>
            <w:tcW w:w="9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E0B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结构部分 </w:t>
            </w:r>
          </w:p>
        </w:tc>
      </w:tr>
      <w:tr w14:paraId="45E6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6"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70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58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墙板（含8%损耗）：新增隔断和回风柱</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65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50mm机制硫氧镁彩钢板</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B1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ｍ²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B0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F642">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采用50型硫氧镁彩钢板隔墙，镀锌彩钢板基材单层厚度为0.476mm，钢板壁板中间夹芯材料是硫氧镁。彩钢板厚度为50mm，内衬隔音板、做隔音保温处理。隔音声量＞42dB。四边雌口白灰色，壁板要求平整，双面覆膜，铝合金采用优质专用配套型材，防火性能需达到A级。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(2)属不燃板材，防火等级为A1级。火焰持续燃烧时间为零，800℃不燃烧，1200℃无火苗，与优质龙骨制作的隔断系统，耐火极限达到2小时以上。（经国家防火建筑材料质量监督检测中心检测通过）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(3)表观密度为0.8-1.2g/cm3，减轻了建筑荷重，使建筑内墙重量 降低60%以上，同时增加了使用面积5-8%。质轻有利于结构抗震，有效减少基础和结构主体造价。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(4)环保健康硫氧镁板绝不含石棉、甲醛、苯及有害放射性元素，遇火无烟、无毒、无异味。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(5)壁板四周采用镀锌板钢骨架，壁板之间连接采用铝型材插接方式，板与板之间的缝隙小于3mm, 所有缝隙用密封胶密封。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(6)壁板底部连接方式为铝方通与铝制U型插接件配合连接，便于调整不平整地面的高度调节，铝制U型插接件高度为100mm，厚度44mm。橡皮地面顺着地圆弧卷起成踢脚，与硫氧镁彩钢板隔墙底部平滑连接无凸起。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(7)根据平面布局，硫氧镁彩钢板隔墙间隔全部为定制尺寸，要求做墙体排版设计。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硫氧镁彩钢板隔墙间隔设计净高2.8m，彩钢板安装壁板应垂直，立缝要靠紧、均匀，转角板转角处的连接应整齐一致。水平、垂直方向均应成直线，无明显错位。连接处不得出现明显凹陷，室内包角边连接后不得出现波浪形翘曲，组立壁板的同时配合好电气暗敷管线及箱盒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硫氧镁彩钢板隔墙包柱、包箱，装阴阳1/4圆角，实验室净化系统要求所有阳角、阴角采用圆角过渡所。在净化区内的柱子用б=50硫氧镁彩钢板隔墙另包起来有利于节约材料和统一阴阳R角。安装时，所有圆弧线的顶头必须加工圆弧堵头封死，阴阳R角均为圆弧铝材。在净化区内，凡是有可能影响洁净度，如彩钢板之间的拼接缝、R角与壁板、顶板的所有缝隙、空调风管、风口、高效过滤器与壁顶板间的缝隙、电气穿过壁板顶板的保护管槽与洞口边缘间的缝隙、所有开关插座灯具与彩钢板顶板面间的缝隙、所有给排水工艺、保护管与洞口及玻璃与框间的缝隙，均要密封处理。密封硅胶应在硫氧镁彩钢板隔墙安装基本就绪，卫生条件较好，经过彻底清扫除尘后，统一进行。</w:t>
            </w:r>
          </w:p>
        </w:tc>
      </w:tr>
      <w:tr w14:paraId="461B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09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E0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专用铝材连接型材</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E4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包括槽铝、角铝、吊梁、圆钢/丝杆、方型调节器、膨胀螺丝、吊扣</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D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45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2D99C">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2.专用铝材（外圆弧、内圆弧）等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(1)壁板底部连接方式为铝方通与铝制U型插接件配合连接，便于调整不平整地面的高度调节，铝制U型插接件高度为100mm，厚度44mm。橡皮地面顺着地圆弧卷起成踢脚，与硫氧镁彩钢板隔墙底部平滑连接无凸起。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硫氧镁彩钢板隔墙包柱、包箱，装阴阳1/4圆角，实验室净化系统要求所有阳角、阴角采用圆角过渡所。在净化区内的柱子用б=50硫氧镁彩钢板隔墙另包起来有利于节约材料和统一阴阳R角。安装时，所有圆弧线的顶头必须加工圆弧堵头封死，阴阳R角均为圆弧铝材。在净化区内，凡是有可能影响洁净度，如彩钢板之间的拼接缝、R角与壁板、顶板的所有缝隙、空调风管、风口、高效过滤器与壁顶板间的缝隙、电气穿过壁板顶板的保护管槽与洞口边缘间的缝隙、所有开关插座灯具与彩钢板顶板面间的缝隙、所有给排水工艺、保护管与洞口及玻璃与框间的缝隙，均要密封处理。密封硅胶应在硫氧镁彩钢板隔墙安装基本就绪，卫生条件较好，经过彻底清扫除尘后，统一进行。</w:t>
            </w:r>
          </w:p>
        </w:tc>
      </w:tr>
      <w:tr w14:paraId="46CA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E2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B4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外圆弧（阳角）</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34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含二通片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25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6C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75F2">
            <w:pPr>
              <w:spacing w:line="240" w:lineRule="auto"/>
              <w:jc w:val="left"/>
              <w:rPr>
                <w:rFonts w:hint="eastAsia" w:ascii="仿宋" w:hAnsi="仿宋" w:eastAsia="仿宋" w:cs="仿宋"/>
                <w:i w:val="0"/>
                <w:iCs w:val="0"/>
                <w:color w:val="000000"/>
                <w:sz w:val="21"/>
                <w:szCs w:val="21"/>
                <w:u w:val="none"/>
              </w:rPr>
            </w:pPr>
          </w:p>
        </w:tc>
      </w:tr>
      <w:tr w14:paraId="3EED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89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BA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内圆弧（阴角）</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97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含塑料底座</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3B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8D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0F32">
            <w:pPr>
              <w:spacing w:line="240" w:lineRule="auto"/>
              <w:jc w:val="left"/>
              <w:rPr>
                <w:rFonts w:hint="eastAsia" w:ascii="仿宋" w:hAnsi="仿宋" w:eastAsia="仿宋" w:cs="仿宋"/>
                <w:i w:val="0"/>
                <w:iCs w:val="0"/>
                <w:color w:val="000000"/>
                <w:sz w:val="21"/>
                <w:szCs w:val="21"/>
                <w:u w:val="none"/>
              </w:rPr>
            </w:pPr>
          </w:p>
        </w:tc>
      </w:tr>
      <w:tr w14:paraId="1692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8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F4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密封胶</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2E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中性乳白玻璃硅胶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E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3C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65EC">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中性乳白玻璃硅胶</w:t>
            </w:r>
          </w:p>
        </w:tc>
      </w:tr>
      <w:tr w14:paraId="6A04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B7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F6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实验室专用洁净门</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34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1000*2100，带视窗，带闭门器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CDD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樘</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7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D577">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规格：1000*2100，带视窗，带闭门器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(1)设计和制作达到双面完全平滑、接口圆滑，门框和门体间采取铝合金型材设计，门框三边使用密封胶条和门底自动升降密封条, 确保门体系统的气密性，门体主体为预先拼装。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(2)材料要求：门体和门框的厚度50mm 、门框材料表层环氧树脂喷塑，铝合金型材厚50mm、门页材料0.5mm，彩钢板门体制作三边包铝合金框、门页的材质颜色为白色。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(3)门的尺寸为宽度1000MM、高2200MM，双层钢化玻璃观察窗的尺寸为厚度50mm、宽度600MM、高600MM，四角中空窗，与门板平滑连接（双层窗四角圆角半径100mm）。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(4)采用白色硅胶密封窗和板之间的缝隙，铰链为洁净室专用铝合金铰链，无螺丝外露门框密封条，门框三边橡胶密封条，门底密封条为自动升降密封条，门底缝8mm，肘压门锁，避免手部接触污染 暗藏式电子互锁系统。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(5)闭门器可选折臂型。</w:t>
            </w:r>
          </w:p>
        </w:tc>
      </w:tr>
      <w:tr w14:paraId="4D1B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C9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17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实验室专用洁净门</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31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1200*2100，带视窗，带闭门器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6E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樘</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20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05C5">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(1)设计和制作达到双面完全平滑、接口圆滑，门框和门体间采取铝合金型材设计，门框三边使用密封胶条和门底自动升降密封条, 确保门体系统的气密性，门体主体为预先拼装。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(2)材料要求：门体和门框的厚度50mm 、门框材料表层环氧树脂喷塑，铝合金型材厚50mm、门页材料0.5mm，彩钢板门体制作三边包铝合金框、门页的材质颜色为白色。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(3)门的尺寸为宽度1000MM、高2200MM，双层钢化玻璃观察窗的尺寸为厚度50mm、宽度600MM、高600MM，四角中空窗，与门板平滑连接（双层窗四角圆角半径100mm）。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(4)采用白色硅胶密封窗和板之间的缝隙，铰链为洁净室专用铝合金铰链，无螺丝外露门框密封条，门框三边橡胶密封条，门底密封条为自动升降密封条，门底缝8mm，肘压门锁，避免手部接触污染 暗藏式电子互锁系统。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(5)闭门器可选折臂型。</w:t>
            </w:r>
          </w:p>
        </w:tc>
      </w:tr>
      <w:tr w14:paraId="67C4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93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A6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通风机组设备基础</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84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2500*1200，混凝土基础</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02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55D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0E4C">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(1)尺寸：2500*1200*20；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(2)材质：混凝土</w:t>
            </w:r>
          </w:p>
        </w:tc>
      </w:tr>
      <w:tr w14:paraId="4480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2B6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EA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PVC地面</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D2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厚度2.0mm</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DC2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ｍ²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70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369</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E3C7">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5.同透PVC地面：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(1)PVC地板，厚度2.0mm，抗病毒抗菌性能，耐腐蚀、易清洁。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(2)PVC地板之间的拼接采用无缝连接。要求拼接处平滑均匀、整齐，表面应平整、洁净，粘贴牢固，无空鼓，周边顺直。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(3)PVC地板与墙面连接拐角处设置内部支撑，圆角半径为50mm，连接要求平滑顺直，完成面与彩钢板隔墙面齐平。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(4)PVC地板要求地面平整度高，在水泥砂浆找平的基础上，再用自流平水泥平整地面，厚度不宜低于3mm，待地面表层彻底干透后，才可粘贴地板胶。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(5)使用寿命不低于10年，耐磨等级为T，≤0.08mm，尺寸稳定性好，≤0.10%。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(6)抗静止压力高，为0.15mm，弹性好无惧重压。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(7)防火性能等级B1，能够耐高温，具有阻燃性，受热卷曲度≤8mm，燃烧时不能释放氯化氢等对人体有害的气体。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(8)防滑测试≥0.3；具有抗静电功能，&gt;1010Ω；具有吸音效果，达到19dB；抗化学性能良好，不褪色，色牢度≥6/8。</w:t>
            </w:r>
          </w:p>
        </w:tc>
      </w:tr>
      <w:tr w14:paraId="3E89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1"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AE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B4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石膏板吊顶</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5C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600*600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28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ｍ²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FD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117">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(1)吊顶所用龙骨、吊杆、连接件需符合产品组合要求.安装位置、造型尺寸准确.龙骨构架排列整齐顺直,表面平整。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(2)所有轻钢龙骨采用上人DU50(50*15*1.2)系列主龙骨、DC(50*19*0.5)覆面龙骨、DC(50*19*0.5)横撑龙骨、收边龙骨DL(20*25*20*0.4)、边龙骨DL(14*20*0.4);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(3)龙骨架构连接牢固,拼缝严密无松动,安全可靠。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(4)吊顶所用吊杆采用φ8钢筋吊杆,吊点间距不应超过900mm,主龙骨间距900mm,次龙骨间距300mm,横撑龙骨间距600mm；吊筋距离主龙骨端部≤300；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(5)吊顶长度超过单根主龙骨长度时，可用龙骨连接件将两根龙骨连接延长。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(6)所有纸面/防潮石膏板天花长度大于等于12M，应考虑伸缩缝(参见标准图集12J502-2/A25)、板接缝。所有纸面/防潮石膏板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(7)水泥纤维板天花均采用双层9.5mm厚安装。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(8)阴阳角均需用专用阴阳角收条以防开裂，嵌缝采用专用腻子。石膏板之间采用网格布粘贴批刮腻子防止开裂。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(9)罩面板的材质、品种、规格、及吊顶造型的基层构造、固定方法,需全部符合设计要求和国家现行有关标准规定。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(10)纸面石膏板接缝均匀、顺直位于龙骨上,自攻钉间距符合有关标准规定。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(11)洞口处理:设备口、灯具的位置按板块、图案、分格对称、布局合理.开口边缘整齐、护口严密、不露缝、排列横竖均匀、顺直、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(12)整齐、协调美观.受风压的吊顶板需做固定处理.吊顶板与墙面、窗帘盒、灯具等交接处应严密,不得有漏缝现象。</w:t>
            </w:r>
          </w:p>
        </w:tc>
      </w:tr>
      <w:tr w14:paraId="1003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47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49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落地式传递窗</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7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900*900*600mm四面紫外灯杀菌</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8D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nil"/>
              <w:left w:val="single" w:color="000000" w:sz="4" w:space="0"/>
              <w:bottom w:val="nil"/>
              <w:right w:val="single" w:color="000000" w:sz="4" w:space="0"/>
            </w:tcBorders>
            <w:shd w:val="clear" w:color="auto" w:fill="auto"/>
            <w:vAlign w:val="center"/>
          </w:tcPr>
          <w:p w14:paraId="40BD17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B408">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(1)传递窗外形尺寸：≥800*800*800mm，内室尺寸：≥550*700*600mm。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(2)设备整体材质为304不锈钢。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(3)内表面平整光滑，圆角过渡设计，无清洁死角方便日常保养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(4)具有紫外灯消毒装置，且可便捷维护更换紫外灯管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(5)前后门互锁，保证前后端环境的隔离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(6)前后端都可进行消毒时间的设置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(7)钢化玻璃窗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(8)内室表面粗糙度Ra＜0.8um</w:t>
            </w:r>
          </w:p>
        </w:tc>
      </w:tr>
      <w:tr w14:paraId="4F77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5A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00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常规传递窗</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A1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600*600*600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9E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0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4E52">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(1)传递窗外形尺寸：600*600*600mm。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(2)设备整体材质为304不锈钢。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(3)内表面平整光滑，圆角过渡设计，无清洁死角方便日常保养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(4)具有紫外灯消毒装置，且可便捷维护更换紫外灯管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(5)前后门互锁，保证前后端环境的隔离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(6)前后端都可进行消毒时间的设置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(7)钢化玻璃窗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(8)内室表面粗糙度Ra＜0.8um</w:t>
            </w:r>
          </w:p>
        </w:tc>
      </w:tr>
      <w:tr w14:paraId="3B17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4B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19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卫生间装修</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4B65">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61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D3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A705">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1.墙体: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(1)轻质复合墙体：墙面贴砖类房间用复合墙体。有防水要求的轻质隔墙，墙根部加200高,C20混凝土带，同墙宽。并做防水处理。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(2)饰面板（砖）的品种、级别、规格、形状、平整度、几何尺寸、光洁度、颜色和图案需符合设计要求。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2.地面: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对于有防水要求的楼地面，楼板四周除门洞外，应做混凝土翻边，其高度不应小于300mm；对于有防水要求的楼地面应设找坡层，沉箱应找坡做二次排水管，详见给排水专业；防水层在墙柱部位翻起高度不小于300mm（卫生间另详），管道穿过楼板时应做严密的防水处理，其防水层翻起高度不应小于200mm；应设地漏或排水沟；排水坡度不小于0.5%%%；有排水要求的楼地面标高一般应低于相邻房间的走道20mm或做挡水门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(2)卫生间、污洗间、清洗间、配餐间、开水间、厨房及中心供应污洗区等防水做法采用防水材料：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(3)基底表面平整、四角方正.有地漏和供排除液体的基底,其坡度应满足排液体要求。</w:t>
            </w:r>
          </w:p>
        </w:tc>
      </w:tr>
      <w:tr w14:paraId="7793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5AD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889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实验台</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7F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1400*600*760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CC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6B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F1A">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(1)尺寸：1400*600*760；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(2)材质：刨花板；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(3)配套椅子：带靠背。</w:t>
            </w:r>
          </w:p>
        </w:tc>
      </w:tr>
      <w:tr w14:paraId="3355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D1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1A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不锈钢水池，感应式水龙头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5F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1800*600*850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E3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59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9D2">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(1)主框架：采用 SUS304 型号38*38mm不锈钢管材，厚度1.2mm，经激光下料，焊接打磨加工制作；不带箱体。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(2)面板：采用 SUS304型号拉丝面不锈钢板材，厚度 1.0mm，经激光下料，数控折弯，焊接打磨加工制作。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(3)可调脚：专用螺杆，可调整高度为30mm，承重性能高，并配有承重螺母和橡胶垫。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(4)不锈钢洗手台配套感应水龙头。</w:t>
            </w:r>
          </w:p>
        </w:tc>
      </w:tr>
      <w:tr w14:paraId="0140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52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EC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不锈钢水池，感应式水龙头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C5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1000*600*850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4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85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CDC6">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(1)主框架：采用 SUS304 型号38*38mm不锈钢管材，厚度1.2mm，经激光下料，焊接打磨加工制作；不带箱体。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(2)面板：采用 SUS304型号拉丝面不锈钢板材，厚度 1.0mm，经激光下料，数控折弯，焊接打磨加工制作。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(3)可调脚：专用螺杆，可调整高度为30mm，承重性能高，并配有承重螺母和橡胶垫。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(4)不锈钢洗手台配套感应水龙头。</w:t>
            </w:r>
          </w:p>
        </w:tc>
      </w:tr>
      <w:tr w14:paraId="4101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83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3B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落地式热水器240L</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78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240L</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03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96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5275">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(1)容量：≥200L；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(2)功率：≤5.5KW；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安装方式：落地式。</w:t>
            </w:r>
          </w:p>
        </w:tc>
      </w:tr>
      <w:tr w14:paraId="09A6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2C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FBA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SPF-普通区过道墙体</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80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加气块</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59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90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C907">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加气块</w:t>
            </w:r>
          </w:p>
        </w:tc>
      </w:tr>
      <w:tr w14:paraId="322E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B2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6C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普通区尸体冰箱</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3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负20℃.400L,卧式</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89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A0D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469C">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负20℃.400L,卧式</w:t>
            </w:r>
          </w:p>
        </w:tc>
      </w:tr>
      <w:tr w14:paraId="34D8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53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FB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亚克力门牌</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36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样式由甲方指定</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98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EDC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E7FB">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(1)材质：亚克力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(2)安装方式：粘贴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(3)样式与数量：现场商定</w:t>
            </w:r>
          </w:p>
        </w:tc>
      </w:tr>
      <w:tr w14:paraId="33BF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8E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3B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档鼠板</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B4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1000*300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8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6E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F9EA">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(1)采用 SUS304型号拉丝面不锈钢板材，厚度 1.0mm，经激光下料，数控折弯，焊接打磨加工制作。 </w:t>
            </w:r>
          </w:p>
        </w:tc>
      </w:tr>
      <w:tr w14:paraId="735E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B8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E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洁净区对接电话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96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内嵌式</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6E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154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4B88">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(1)采用电容式触摸屏，内嵌式安装。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(2)管理主机可与分机或其它主机双工对讲，可禁止对方发言。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(3)可实现主机托管，管理主机可以把该主机的分机托管给其他一级主机管理。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当分机呼叫忙线/超时无人应答时，可将呼叫信息上传到其他主机上。</w:t>
            </w:r>
          </w:p>
        </w:tc>
      </w:tr>
      <w:tr w14:paraId="43C9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26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B3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实验室验收检测费用</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6A5F">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DE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F2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404C">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(1)检测内容：换气次数/压力/照明/洁净度等</w:t>
            </w:r>
          </w:p>
        </w:tc>
      </w:tr>
      <w:tr w14:paraId="3766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F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w:t>
            </w:r>
          </w:p>
        </w:tc>
        <w:tc>
          <w:tcPr>
            <w:tcW w:w="9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AED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管道部分</w:t>
            </w:r>
          </w:p>
        </w:tc>
      </w:tr>
      <w:tr w14:paraId="66E6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9F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77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送回风管道</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88C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0.7mm</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0A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Style w:val="60"/>
                <w:rFonts w:hint="eastAsia" w:ascii="仿宋" w:hAnsi="仿宋" w:eastAsia="仿宋" w:cs="仿宋"/>
                <w:sz w:val="21"/>
                <w:szCs w:val="21"/>
                <w:lang w:val="en-US" w:eastAsia="zh-CN" w:bidi="ar"/>
              </w:rPr>
              <w:t>m</w:t>
            </w:r>
            <w:r>
              <w:rPr>
                <w:rStyle w:val="61"/>
                <w:rFonts w:hint="eastAsia" w:ascii="仿宋" w:hAnsi="仿宋" w:eastAsia="仿宋" w:cs="仿宋"/>
                <w:sz w:val="21"/>
                <w:szCs w:val="21"/>
                <w:lang w:val="en-US" w:eastAsia="zh-CN" w:bidi="ar"/>
              </w:rPr>
              <w:t>2</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E9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7A71">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(1)洁净系统的送回风管道均采用镀锌钢板制作，法兰接口；法兰间垫 3mm 厚的 8501 密封胶带；板材厚度及加强处理等要求须符合规范 GB 50243-2016 《通风与空调工程施工质量验收规范》的规定；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(2)排风管室内外均需做保温处理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(3)所有通风机于负压侧时，长度为 100mm，设于正压侧时，长度为 150mm；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(4)柔性风管软接头的材料应为非燃或难燃材料，气密性符合国家相关标准。</w:t>
            </w:r>
          </w:p>
        </w:tc>
      </w:tr>
      <w:tr w14:paraId="1D0B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FD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66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风管橡塑保温</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A7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30mm</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C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Style w:val="60"/>
                <w:rFonts w:hint="eastAsia" w:ascii="仿宋" w:hAnsi="仿宋" w:eastAsia="仿宋" w:cs="仿宋"/>
                <w:sz w:val="21"/>
                <w:szCs w:val="21"/>
                <w:lang w:val="en-US" w:eastAsia="zh-CN" w:bidi="ar"/>
              </w:rPr>
              <w:t>m</w:t>
            </w:r>
            <w:r>
              <w:rPr>
                <w:rStyle w:val="61"/>
                <w:rFonts w:hint="eastAsia" w:ascii="仿宋" w:hAnsi="仿宋" w:eastAsia="仿宋" w:cs="仿宋"/>
                <w:sz w:val="21"/>
                <w:szCs w:val="21"/>
                <w:lang w:val="en-US" w:eastAsia="zh-CN" w:bidi="ar"/>
              </w:rPr>
              <w:t>2</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50C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19A8">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(1)风管保温：风管与冷媒管的保温. 保温材料选用复合铝箔型橡塑B1级保温棉,风管的保温厚度为20mm，确保隔汽层与保护层的施工质量；保温风管及水管穿越墙体和楼板时, 保温.保冷层不能间断, 在墙体或楼板的两侧, 应设置夹板、套管；夹板之间的缝隙, 应以松散保温材料填充，在夹板和套管内的风管和冷媒管不得有接缝。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(2)符合设计要求及有关规范、标准要求。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(3)风管、水管保温均选用复合铝箔型橡塑B1级保温棉。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发泡橡塑材料必须不含石棉物质，为难燃材料；应具有高倍率、闭孔型独立微气泡结构；柔性好、不吸水、高弹性、耐老化、耐低温、防水，化学性能稳定，粘接、热合、分切等加工性能尤为优良；适用温度-40℃、105℃；密度： 80~120Kg／m³；导热系数：&lt; 0.039W/(m·℃)：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(5)所用胶水为不燃性环保胶水。</w:t>
            </w:r>
          </w:p>
        </w:tc>
      </w:tr>
      <w:tr w14:paraId="5690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34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E57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高效过滤器(送风口）</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77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484mm×484mm</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63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AD4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60D3">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(1)产品要求：采用液槽式高效送风口（液槽高效过滤器+送风口，又被称之为高效净化单元），由送风口、高效空气过滤器、散流板等组成，送风口和边框要求为不锈钢材质。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(2)运输要求：高效送风口的安全运输必须严格按照制造商的标识指示方向等，运输过程必须小心处理，避免剧烈震动和碰撞。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(3)安装要求：在安装高效供气口之前，应在现场进行供气口包装的目视检查，包括滤纸，密封胶和框架是否损坏;边长，对角线和厚度尺寸是否符合要求;框架是否有毛刺或锈斑（金属框架）</w:t>
            </w:r>
          </w:p>
        </w:tc>
      </w:tr>
      <w:tr w14:paraId="7209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1B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62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回风散流器</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2F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360mm×360mm</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159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4D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B708">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4.回风口/送风口/防雨百叶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(1)包括图纸上所标明的各种百叶送回风口、散流器、旋流风口等；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(2)均采用铝合金材料，表面喷防腐涂料或经过阳极氧化处理，亚白色：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(3)各类风口的外框及导风叶片的材料厚度不得小于1.0mm，装饰面拼接严密平整，焊接牢固，焊点光滑。风口的转动调节部分应灵活，叶片应平直，同边框不得碰擦，定位后应无松动现象；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(4)百叶式风口的叶片间距应均匀；双层百叶风口上、下两层叶片应互相垂直，且自带调节阀；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(5)散流器的扩散环和调节环应同轴，径向间距分布应均匀；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(6)门铰式单层百叶回风口应自带NF尼龙双层过滤网，叶芯与外框用门铰连接，安装后可任意打开叶芯组件，更换风口过滤器。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(7)防雨单层百叶风口应带镀锌铁丝网，采用直径φ2mm，网孔为20 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(8)各种形式的风口尺寸应符合设计要求。</w:t>
            </w:r>
          </w:p>
        </w:tc>
      </w:tr>
      <w:tr w14:paraId="22F9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F6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D4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风管道支架Φ6吊杆;密封胶条等附件</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5C58">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6B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21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819E">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中性乳白玻璃硅胶</w:t>
            </w:r>
          </w:p>
        </w:tc>
      </w:tr>
      <w:tr w14:paraId="132A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CC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w:t>
            </w:r>
          </w:p>
        </w:tc>
        <w:tc>
          <w:tcPr>
            <w:tcW w:w="9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42F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电器部分</w:t>
            </w:r>
          </w:p>
        </w:tc>
      </w:tr>
      <w:tr w14:paraId="79D0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A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3D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动力配电箱</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6AD3">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E5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1A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57DC">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(1)符合BG7521、JB/T9666等中国国家标准及国际标准；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(2)三箱设备内元器件应有“3C”认证；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(3)三箱内一次元器件（断路器、接触器、热继电器、双电源切换开关、浪涌保护器）应采用参考品牌表中的任一品牌，但所有一次元件的品牌必须统一；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(4)三箱内二次元器件及导线须采用国产优质产品；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(5)箱体材料采用国产优质冷轧钢板，箱体板材厚度不小于1.5mm，落地柜板材厚度不小于2.0mm，箱体表面经过除油、除锈、磷化处理、喷粉烘烤或喷塑处理。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(6)箱体必须为全封闭型，箱门上须装防尘垫，装以锁扣或其他相同经批准的锁。整个箱体的防护等级不低于IP41。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(7)箱内设备必须包括所规定额定电流的镀锡铜母线，以及足够截面的多接线端子的中性线和地线母线。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为了使带电部分和电线在打开前门板时能够完全屏蔽，所有在箱内的电线、母线等都应加以遮护，并应提供一块1.5mm厚的阻燃前护板（控制箱可以例外）。只有断路器的操作手把和其周围的绝缘部分可以突出在阻燃前护板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(9)必须配置一个接地端子，使箱体可以接地。装有二次元件的箱门应通过软编制铜带与接地端子相连。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(10)三箱内主开关的相线和中性母线的额定电流不应小于250A和进线保护装置的电流。母线、母线固定支架和母线接线的布置必须能在1秒钟内承受40KA以上的短路电流的冲击。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(11)所有三箱必须有清晰的标牌。在每个箱门内必须附有回路记录卡。每个电箱必须给出一次及二次接线图。</w:t>
            </w:r>
          </w:p>
        </w:tc>
      </w:tr>
      <w:tr w14:paraId="0BDD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35F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96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电线电缆</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02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25mm2</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1F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CF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4F62">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(1)符合GB/T12706、GB 12666等中国国家标准。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(2)电线、电缆的生产厂应有主管部门颁发的生产许可证。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(3)电线电缆应有国家认可的质量检测机构的检验合格报告和“3C”认证。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(4)阻燃、耐火电缆应通过国家级相关质量监督检验机构的型式认可检验。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(5)电缆盘上应标明电缆型号、规格、电压等级、长度及出厂日期。并与产品合格证相符。电缆盘应完好无损。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(6)用优质铜材，含铜量不低于99.99%。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(7)线、电缆的绝缘材料必须符合电压等级和设计要求。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(8)电缆未受到机械外力的损伤，铠装无锈蚀，缆线顺直无皱折和扭曲现象。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(9)塑料电缆外皮绝缘层无老化和龟裂现象。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(10)电缆终端头应是定型产品，与电缆采用同一产品，附件齐全，封套必须与电缆规格尺寸匹配，应紧裹电缆及其各条导线。套管应完好无损，不得有裂纹和损伤，并应有合格证和实验数据记录。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(11)电缆芯线和电线绝缘层的颜色必须满足以下要求：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(12)相线：黄、绿、红；零线：淡蓝；地线：黄/绿；控制线：白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(13)与低压柜相连电缆的电缆头制作必须用户内热缩式。</w:t>
            </w:r>
          </w:p>
        </w:tc>
      </w:tr>
      <w:tr w14:paraId="4296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8D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81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电线电缆BVR铜线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DA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6mm2</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7F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DD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1CF7">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(1)符合GB/T12706、GB 12666等中国国家标准。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(2)电线、电缆的生产厂应有主管部门颁发的生产许可证。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(3)电线电缆应有国家认可的质量检测机构的检验合格报告和“3C”认证。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(4)阻燃、耐火电缆应通过国家级相关质量监督检验机构的型式认可检验。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(5)电缆盘上应标明电缆型号、规格、电压等级、长度及出厂日期。并与产品合格证相符。电缆盘应完好无损。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(6)用优质铜材，含铜量不低于99.99%。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(7)线、电缆的绝缘材料必须符合电压等级和设计要求。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(8)电缆未受到机械外力的损伤，铠装无锈蚀，缆线顺直无皱折和扭曲现象。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(9)塑料电缆外皮绝缘层无老化和龟裂现象。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(10)电缆终端头应是定型产品，与电缆采用同一产品，附件齐全，封套必须与电缆规格尺寸匹配，应紧裹电缆及其各条导线。套管应完好无损，不得有裂纹和损伤，并应有合格证和实验数据记录。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(11)电缆芯线和电线绝缘层的颜色必须满足以下要求：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(12)相线：黄、绿、红；零线：淡蓝；地线：黄/绿；控制线：白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(13)与低压柜相连电缆的电缆头制作必须用户内热缩式。</w:t>
            </w:r>
          </w:p>
        </w:tc>
      </w:tr>
      <w:tr w14:paraId="240B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B5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6C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电线电缆BVR铜线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E3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4mm2</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8C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90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074A">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(1)符合GB/T12706、GB 12666等中国国家标准。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(2)电线、电缆的生产厂应有主管部门颁发的生产许可证。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(3)电线电缆应有国家认可的质量检测机构的检验合格报告和“3C”认证。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(4)阻燃、耐火电缆应通过国家级相关质量监督检验机构的型式认可检验。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(5)电缆盘上应标明电缆型号、规格、电压等级、长度及出厂日期。并与产品合格证相符。电缆盘应完好无损。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(6)用优质铜材，含铜量不低于99.99%。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(7)线、电缆的绝缘材料必须符合电压等级和设计要求。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(8)电缆未受到机械外力的损伤，铠装无锈蚀，缆线顺直无皱折和扭曲现象。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(9)塑料电缆外皮绝缘层无老化和龟裂现象。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(10)电缆终端头应是定型产品，与电缆采用同一产品，附件齐全，封套必须与电缆规格尺寸匹配，应紧裹电缆及其各条导线。套管应完好无损，不得有裂纹和损伤，并应有合格证和实验数据记录。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(11)电缆芯线和电线绝缘层的颜色必须满足以下要求：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(12)相线：黄、绿、红；零线：淡蓝；地线：黄/绿；控制线：白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(13)与低压柜相连电缆的电缆头制作必须用户内热缩式。</w:t>
            </w:r>
          </w:p>
        </w:tc>
      </w:tr>
      <w:tr w14:paraId="108B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4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9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电线电缆BVR铜线</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D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2.5mm2</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0A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89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981C">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(1)符合GB/T12706、GB 12666等中国国家标准。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(2)电线、电缆的生产厂应有主管部门颁发的生产许可证。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(3)电线电缆应有国家认可的质量检测机构的检验合格报告和“3C”认证。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(4)阻燃、耐火电缆应通过国家级相关质量监督检验机构的型式认可检验。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(5)电缆盘上应标明电缆型号、规格、电压等级、长度及出厂日期。并与产品合格证相符。电缆盘应完好无损。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(6)用优质铜材，含铜量不低于99.99%。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(7)线、电缆的绝缘材料必须符合电压等级和设计要求。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(8)电缆未受到机械外力的损伤，铠装无锈蚀，缆线顺直无皱折和扭曲现象。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(9)塑料电缆外皮绝缘层无老化和龟裂现象。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(10)电缆终端头应是定型产品，与电缆采用同一产品，附件齐全，封套必须与电缆规格尺寸匹配，应紧裹电缆及其各条导线。套管应完好无损，不得有裂纹和损伤，并应有合格证和实验数据记录。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(11)电缆芯线和电线绝缘层的颜色必须满足以下要求：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(12)相线：黄、绿、红；零线：淡蓝；地线：黄/绿；控制线：白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(13)与低压柜相连电缆的电缆头制作必须用户内热缩式。</w:t>
            </w:r>
          </w:p>
        </w:tc>
      </w:tr>
      <w:tr w14:paraId="690D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90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F2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LED洁净灯</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DF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98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盏</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09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DBDF">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(1)符合GB7000.12、GB13037、GB9472、GB2313、IEC598等中国国家标准及国际标准；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(2)洁净区域内灯具必须符合中华人民共和国国家标准（GB 50591-2010）：洁净室施工及验收规范及设计要求。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(3)带透光板的灯具，透光板的透光率在85%以上。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(4)灯盘、筒灯、电子镇流器等应通过CCC国家强制认证；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(5)照明灯具的防护等级不低于IP20；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(6)灯具外壳有单独的接地端子，且接地牢固。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(7)灯具、镇流器的保用时间应不少于5年，光源的保用时间应不少于8000小时；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(8)选用高效节能灯具。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(9)支架灯、灯盘采用稀土三基色T5直管荧光灯，选用电子镇流器，电子镇流器要和光源为同一品牌。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(10)灯管支架主体材料：≥0.5mm厚国产优质冷轧钢板；表面处理：除油、除锈、磷化处理、静电喷塑；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(11)灯管支架支架脚座：高强度阻燃塑料，耐温≥120℃，灯管采用推进旋转方式安装。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(12)灯管支架灯内接线：名优阻燃电线；配置电器：电子镇流器。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(13)光源符合GB 15039、GB/T 15143、GB/T 15042、GB/T 14094、GB/T 14044、GB/T 15143等中国国家标准及国际标准；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(14)光源应通过CCC国家强制认证。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所有光源必须为同一品牌产品；</w:t>
            </w:r>
          </w:p>
        </w:tc>
      </w:tr>
      <w:tr w14:paraId="1B09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0F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18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LED洁净灯</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9C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E7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盏</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AF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9173">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(1)符合GB7000.12、GB13037、GB9472、GB2313、IEC598等中国国家标准及国际标准；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(2)洁净区域内灯具必须符合中华人民共和国国家标准（GB 50591-2010）：洁净室施工及验收规范及设计要求。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(3)带透光板的灯具，透光板的透光率在85%以上。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(4)灯盘、筒灯、电子镇流器等应通过CCC国家强制认证；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(5)照明灯具的防护等级不低于IP20；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(6)灯具外壳有单独的接地端子，且接地牢固。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(7)灯具、镇流器的保用时间应不少于5年，光源的保用时间应不少于8000小时；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(8)选用高效节能灯具。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(9)支架灯、灯盘采用稀土三基色T5直管荧光灯，选用电子镇流器，电子镇流器要和光源为同一品牌。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(10)灯管支架主体材料：≥0.5mm厚国产优质冷轧钢板；表面处理：除油、除锈、磷化处理、静电喷塑；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(11)灯管支架支架脚座：高强度阻燃塑料，耐温≥120℃，灯管采用推进旋转方式安装。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(12)灯管支架灯内接线：名优阻燃电线；配置电器：电子镇流器。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(13)光源符合GB 15039、GB/T 15143、GB/T 15042、GB/T 14094、GB/T 14044、GB/T 15143等中国国家标准及国际标准；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(14)光源应通过CCC国家强制认证。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所有光源必须为同一品牌产品；</w:t>
            </w:r>
          </w:p>
        </w:tc>
      </w:tr>
      <w:tr w14:paraId="2ECB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D3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53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应急电源</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B5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LED洁净灯配备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7C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3D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89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C6A6">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(1)符合GB7000.12、GB13037、GB9472、GB2313、IEC598等中国国家标准及国际标准；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(2)洁净区域内灯具必须符合中华人民共和国国家标准（GB 50591-2010）：洁净室施工及验收规范及设计要求。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(3)带透光板的灯具，透光板的透光率在85%以上。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(4)灯盘、筒灯、电子镇流器等应通过CCC国家强制认证；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(5)照明灯具的防护等级不低于IP20；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(6)灯具外壳有单独的接地端子，且接地牢固。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(7)灯具、镇流器的保用时间应不少于5年，光源的保用时间应不少于8000小时；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(8)选用高效节能灯具。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(9)支架灯、灯盘采用稀土三基色T5直管荧光灯，选用电子镇流器，电子镇流器要和光源为同一品牌。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(10)灯管支架主体材料：≥0.5mm厚国产优质冷轧钢板；表面处理：除油、除锈、磷化处理、静电喷塑；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(11)灯管支架支架脚座：高强度阻燃塑料，耐温≥120℃，灯管采用推进旋转方式安装。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(12)灯管支架灯内接线：名优阻燃电线；配置电器：电子镇流器。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(13)光源符合GB 15039、GB/T 15143、GB/T 15042、GB/T 14094、GB/T 14044、GB/T 15143等中国国家标准及国际标准；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(14)光源应通过CCC国家强制认证。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所有光源必须为同一品牌产品；</w:t>
            </w:r>
          </w:p>
        </w:tc>
      </w:tr>
      <w:tr w14:paraId="5719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9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DD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平板灯</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E4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600*600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B9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CC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F494">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(1)符合GB7000.12、GB13037、GB9472、GB2313、IEC598等中国国家标准及国际标准；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(2)洁净区域内灯具必须符合中华人民共和国国家标准（GB 50591-2010）：洁净室施工及验收规范及设计要求。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(3)带透光板的灯具，透光板的透光率在85%以上。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(4)灯盘、筒灯、电子镇流器等应通过CCC国家强制认证；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(5)照明灯具的防护等级不低于IP20；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(6)灯具外壳有单独的接地端子，且接地牢固。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(7)灯具、镇流器的保用时间应不少于5年，光源的保用时间应不少于8000小时；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(8)选用高效节能灯具。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(9)支架灯、灯盘采用稀土三基色T5直管荧光灯，选用电子镇流器，电子镇流器要和光源为同一品牌。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(10)灯管支架主体材料：≥0.5mm厚国产优质冷轧钢板；表面处理：除油、除锈、磷化处理、静电喷塑；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(11)灯管支架支架脚座：高强度阻燃塑料，耐温≥120℃，灯管采用推进旋转方式安装。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(12)灯管支架灯内接线：名优阻燃电线；配置电器：电子镇流器。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(13)光源符合GB 15039、GB/T 15143、GB/T 15042、GB/T 14094、GB/T 14044、GB/T 15143等中国国家标准及国际标准；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(14)光源应通过CCC国家强制认证。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所有光源必须为同一品牌产品；</w:t>
            </w:r>
          </w:p>
        </w:tc>
      </w:tr>
      <w:tr w14:paraId="2EF4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CFF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13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消防逃生指示灯</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B1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隐藏式</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97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F76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B701">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(1)符合GB7000.12、GB13037、GB9472、GB2313、IEC598等中国国家标准及国际标准；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(2)洁净区域内灯具必须符合中华人民共和国国家标准（GB 50591-2010）：洁净室施工及验收规范及设计要求。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(3)带透光板的灯具，透光板的透光率在85%以上。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(4)灯盘、筒灯、电子镇流器等应通过CCC国家强制认证；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(5)照明灯具的防护等级不低于IP20；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(6)灯具外壳有单独的接地端子，且接地牢固。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(7)灯具、镇流器的保用时间应不少于5年，光源的保用时间应不少于8000小时；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(8)选用高效节能灯具。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(9)支架灯、灯盘采用稀土三基色T5直管荧光灯，选用电子镇流器，电子镇流器要和光源为同一品牌。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(10)灯管支架主体材料：≥0.5mm厚国产优质冷轧钢板；表面处理：除油、除锈、磷化处理、静电喷塑；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(11)灯管支架支架脚座：高强度阻燃塑料，耐温≥120℃，灯管采用推进旋转方式安装。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(12)灯管支架灯内接线：名优阻燃电线；配置电器：电子镇流器。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(13)光源符合GB 15039、GB/T 15143、GB/T 15042、GB/T 14094、GB/T 14044、GB/T 15143等中国国家标准及国际标准；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(14)光源应通过CCC国家强制认证。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所有光源必须为同一品牌产品；</w:t>
            </w:r>
          </w:p>
        </w:tc>
      </w:tr>
      <w:tr w14:paraId="52C7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9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84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镀锌穿线管</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67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C5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M </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98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684">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(1)符合GB/T3091-2001《低压流体输送用焊接钢管》等中国国家标准。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(2)钢管长度的偏差应在允许的范围内，即全长允许偏差在20mm以内。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(3)钢管的弯曲度应在允许范围内，即每米不大于3mm。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(4)钢管的壁厚应均匀、一致，不应有折扁、裂缝、砂眼、塌陷等现象。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(5)内外表面应光滑，不应有折叠、裂缝、搭焊、缺焊、毛刺的现象。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(6)镀锌层应均匀一致、完好无损，不得有剥落、气泡的现象。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(7)管件的大小应符合国家规范要求，丝扣清晰、均匀、不乱扣，镀锌层均匀，无剥落、无劈裂，两端光滑无毛刺。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(8)锁紧螺母尺寸符合国家标准要求，外层完好无损，丝扣清晰，镀锌层均匀。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（9）铁制盒、箱的大小尺寸以及壁厚应符合设计、规范要求，无变形，敲落孔完整无损，面板的安装孔应齐全，丝扣清晰，面板、盖板应与盒、箱配套，外形完整无损且颜色一致。无锈蚀等现象。</w:t>
            </w:r>
          </w:p>
        </w:tc>
      </w:tr>
      <w:tr w14:paraId="75C0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FD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9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镀锌桥架</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BE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0C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M </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F9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5224">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(1)符合JB/T10216、CECS 31等标准要求。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(2)电缆桥架应在工厂加工完成后再运抵施工现场，尽可能减少在工地切割桥架，严禁在工地加工、制作水平弯、垂直弯以及分支接头等桥架的连接段。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(3)电缆桥架的膨胀节必须使用制造厂生产的标准伸缩接合板。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电缆梯架须由热浸镀锌低碳钢制作。电缆梯架的两条边框至少必须为40mm宽的顶缘卷边以增加强度，板材厚度不小于2.5mm。梯级的中心间隔约为300mm，并具有一定的宽度以用不同的方法固定电缆，包括尼龙带扣、鞍行夹、冲孔带、电缆夹等。梯架盖板板材厚度不小于1.2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(5)电缆桥架表面进行热浸镀锌或喷粉烘烤处理。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(6)电缆托盘须由低碳钢制作，电缆托盘尺寸与板材厚度要求符合规范规定，若规范不一致之处，选用较高标准。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(7)金属线槽必须用镀锌钢板制作，其最小长度为2米。金属线槽内外应无毛刺，配件应齐全。金属线槽镀锌钢板的厚度要求符合规范规定，若规范不一致之处，选用较高标准。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(8)所有电缆桥架、梯架和金属线槽都必须加装盖板，并配置锁扣。</w:t>
            </w:r>
          </w:p>
        </w:tc>
      </w:tr>
      <w:tr w14:paraId="469D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5D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w:t>
            </w:r>
          </w:p>
        </w:tc>
        <w:tc>
          <w:tcPr>
            <w:tcW w:w="9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9DF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弱电部分</w:t>
            </w:r>
          </w:p>
        </w:tc>
      </w:tr>
      <w:tr w14:paraId="0169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C3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CA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门禁</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92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中控</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C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1E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4986">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门禁系统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(1)支持人脸+指纹机+刷卡。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(2)包含磁力锁、磁力锁支架、电源箱、开门按钮、门禁控制器、门禁读卡器等。</w:t>
            </w:r>
          </w:p>
        </w:tc>
      </w:tr>
      <w:tr w14:paraId="1EBF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C7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3C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摄像头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42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球形</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D7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9F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85C6">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(1)包含监控主机、摄像机、监控电源、监控硬盘等。</w:t>
            </w:r>
          </w:p>
        </w:tc>
      </w:tr>
      <w:tr w14:paraId="0190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A0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60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网线</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2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六类屏蔽双绞线</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0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6C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80BA">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综合布线系统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(1)网线：采用六类屏蔽双绞线。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(2)包含配线架、理线器、网络跳线、网络水晶头、pdu电源排插座等。</w:t>
            </w:r>
          </w:p>
        </w:tc>
      </w:tr>
      <w:tr w14:paraId="1421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6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72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录像机等</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CF0B">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E9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0F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EF22">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(1)包含监控主机、摄像机、监控电源、监控硬盘等。</w:t>
            </w:r>
          </w:p>
        </w:tc>
      </w:tr>
      <w:tr w14:paraId="780A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EC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BC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55寸显示屏</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7D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55寸；监控系统使用，安装在办公室</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EE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F2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7DBE">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监控大屏55寸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(1)显示监控界面；</w:t>
            </w:r>
          </w:p>
        </w:tc>
      </w:tr>
      <w:tr w14:paraId="338C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B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w:t>
            </w:r>
          </w:p>
        </w:tc>
        <w:tc>
          <w:tcPr>
            <w:tcW w:w="9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D68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拆除部分</w:t>
            </w:r>
          </w:p>
        </w:tc>
      </w:tr>
      <w:tr w14:paraId="3759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4B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D4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拆除隔墙</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7DB">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99B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7B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EA872">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1.拆除隔墙、门、风淋等部分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(1)根据己方工艺设计安排。</w:t>
            </w:r>
          </w:p>
        </w:tc>
      </w:tr>
      <w:tr w14:paraId="6060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40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F1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拆除门</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DA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1800*2100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00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F3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18D6">
            <w:pPr>
              <w:spacing w:line="240" w:lineRule="auto"/>
              <w:jc w:val="left"/>
              <w:rPr>
                <w:rFonts w:hint="eastAsia" w:ascii="仿宋" w:hAnsi="仿宋" w:eastAsia="仿宋" w:cs="仿宋"/>
                <w:i w:val="0"/>
                <w:iCs w:val="0"/>
                <w:color w:val="000000"/>
                <w:sz w:val="21"/>
                <w:szCs w:val="21"/>
                <w:u w:val="none"/>
              </w:rPr>
            </w:pPr>
          </w:p>
        </w:tc>
      </w:tr>
      <w:tr w14:paraId="2062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A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86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风淋拆除</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526A">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10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FBC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D8A4">
            <w:pPr>
              <w:spacing w:line="240" w:lineRule="auto"/>
              <w:jc w:val="left"/>
              <w:rPr>
                <w:rFonts w:hint="eastAsia" w:ascii="仿宋" w:hAnsi="仿宋" w:eastAsia="仿宋" w:cs="仿宋"/>
                <w:i w:val="0"/>
                <w:iCs w:val="0"/>
                <w:color w:val="000000"/>
                <w:sz w:val="21"/>
                <w:szCs w:val="21"/>
                <w:u w:val="none"/>
              </w:rPr>
            </w:pPr>
          </w:p>
        </w:tc>
      </w:tr>
      <w:tr w14:paraId="4FDD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8B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1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男女卫生间拆除</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8D29">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CB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46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6B09">
            <w:pPr>
              <w:spacing w:line="240" w:lineRule="auto"/>
              <w:jc w:val="left"/>
              <w:rPr>
                <w:rFonts w:hint="eastAsia" w:ascii="仿宋" w:hAnsi="仿宋" w:eastAsia="仿宋" w:cs="仿宋"/>
                <w:i w:val="0"/>
                <w:iCs w:val="0"/>
                <w:color w:val="000000"/>
                <w:sz w:val="21"/>
                <w:szCs w:val="21"/>
                <w:u w:val="none"/>
              </w:rPr>
            </w:pPr>
          </w:p>
        </w:tc>
      </w:tr>
      <w:tr w14:paraId="6FAD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FF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1D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原风管拆除</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13FC">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EC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F3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6F3C">
            <w:pPr>
              <w:spacing w:line="240" w:lineRule="auto"/>
              <w:jc w:val="left"/>
              <w:rPr>
                <w:rFonts w:hint="eastAsia" w:ascii="仿宋" w:hAnsi="仿宋" w:eastAsia="仿宋" w:cs="仿宋"/>
                <w:i w:val="0"/>
                <w:iCs w:val="0"/>
                <w:color w:val="000000"/>
                <w:sz w:val="21"/>
                <w:szCs w:val="21"/>
                <w:u w:val="none"/>
              </w:rPr>
            </w:pPr>
          </w:p>
        </w:tc>
      </w:tr>
      <w:tr w14:paraId="7F0A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02A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2A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普通区地面拆除</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C7A7">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85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F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3147">
            <w:pPr>
              <w:spacing w:line="240" w:lineRule="auto"/>
              <w:jc w:val="left"/>
              <w:rPr>
                <w:rFonts w:hint="eastAsia" w:ascii="仿宋" w:hAnsi="仿宋" w:eastAsia="仿宋" w:cs="仿宋"/>
                <w:i w:val="0"/>
                <w:iCs w:val="0"/>
                <w:color w:val="000000"/>
                <w:sz w:val="21"/>
                <w:szCs w:val="21"/>
                <w:u w:val="none"/>
              </w:rPr>
            </w:pPr>
          </w:p>
        </w:tc>
      </w:tr>
      <w:tr w14:paraId="646F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D3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5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普通区地面改造</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6F31">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5B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28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9E27">
            <w:pPr>
              <w:spacing w:line="240" w:lineRule="auto"/>
              <w:jc w:val="left"/>
              <w:rPr>
                <w:rFonts w:hint="eastAsia" w:ascii="仿宋" w:hAnsi="仿宋" w:eastAsia="仿宋" w:cs="仿宋"/>
                <w:i w:val="0"/>
                <w:iCs w:val="0"/>
                <w:color w:val="000000"/>
                <w:sz w:val="21"/>
                <w:szCs w:val="21"/>
                <w:u w:val="none"/>
              </w:rPr>
            </w:pPr>
          </w:p>
        </w:tc>
      </w:tr>
      <w:tr w14:paraId="530C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0C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A0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普通区排水改造</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5DC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φ250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7A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72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9B89">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(1)采用HTPP聚丙烯静音排水管，噪声实验要求≤50dB。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(2)排水管采用承插式胶圈密封柔性连接，水密性能好，拆装方便。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(3)每一个柔性接口都能吸收或补偿一定量的管道热胀或冷缩，密封圈具有良好的隔音效果，可避免水流冲击的噪声向下一个管段传递。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(4)具有良好的降噪静音性能、耐化学腐蚀性能、耐热性能。耐化学介质腐蚀： 5%的NaCI、40%的HzS04、40%的NaOH溶液中浸泡24h，无明显褪色和被腐蚀现象，检测依据（JT/T 496-2018）。</w:t>
            </w:r>
          </w:p>
        </w:tc>
      </w:tr>
      <w:tr w14:paraId="7CC8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A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C3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通风机房隔音改造</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38DE">
            <w:pPr>
              <w:spacing w:line="240" w:lineRule="auto"/>
              <w:jc w:val="center"/>
              <w:rPr>
                <w:rFonts w:hint="eastAsia" w:ascii="仿宋" w:hAnsi="仿宋" w:eastAsia="仿宋" w:cs="仿宋"/>
                <w:i w:val="0"/>
                <w:iCs w:val="0"/>
                <w:color w:val="000000"/>
                <w:sz w:val="21"/>
                <w:szCs w:val="21"/>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BD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B9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513D">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(1)要求：风机房等内衬隔音板、做隔音保温处理。隔音声量＞42dB。</w:t>
            </w:r>
          </w:p>
        </w:tc>
      </w:tr>
    </w:tbl>
    <w:p w14:paraId="20645A78">
      <w:pPr>
        <w:rPr>
          <w:rFonts w:hint="eastAsia" w:ascii="仿宋" w:hAnsi="仿宋" w:eastAsia="仿宋" w:cs="仿宋"/>
          <w:b/>
          <w:bCs/>
          <w:color w:val="000000" w:themeColor="text1"/>
          <w:sz w:val="28"/>
          <w:szCs w:val="28"/>
          <w:lang w:val="en-US" w:eastAsia="zh-CN"/>
          <w14:textFill>
            <w14:solidFill>
              <w14:schemeClr w14:val="tx1"/>
            </w14:solidFill>
          </w14:textFill>
        </w:rPr>
      </w:pPr>
    </w:p>
    <w:p w14:paraId="52509ED8">
      <w:pPr>
        <w:rPr>
          <w:rFonts w:hint="eastAsia" w:ascii="仿宋" w:hAnsi="仿宋" w:eastAsia="仿宋" w:cs="仿宋"/>
          <w:b/>
          <w:bCs/>
          <w:color w:val="000000" w:themeColor="text1"/>
          <w:sz w:val="28"/>
          <w:szCs w:val="28"/>
          <w:lang w:val="en-US" w:eastAsia="zh-CN"/>
          <w14:textFill>
            <w14:solidFill>
              <w14:schemeClr w14:val="tx1"/>
            </w14:solidFill>
          </w14:textFill>
        </w:rPr>
      </w:pPr>
    </w:p>
    <w:p w14:paraId="01E03089">
      <w:pPr>
        <w:rPr>
          <w:rFonts w:hint="eastAsia" w:ascii="仿宋" w:hAnsi="仿宋" w:eastAsia="仿宋" w:cs="仿宋"/>
          <w:b/>
          <w:bCs/>
          <w:color w:val="000000" w:themeColor="text1"/>
          <w:sz w:val="28"/>
          <w:szCs w:val="28"/>
          <w:lang w:val="en-US" w:eastAsia="zh-CN"/>
          <w14:textFill>
            <w14:solidFill>
              <w14:schemeClr w14:val="tx1"/>
            </w14:solidFill>
          </w14:textFill>
        </w:rPr>
      </w:pPr>
    </w:p>
    <w:p w14:paraId="768A3D68">
      <w:pPr>
        <w:rPr>
          <w:rFonts w:hint="eastAsia" w:ascii="仿宋" w:hAnsi="仿宋" w:eastAsia="仿宋" w:cs="仿宋"/>
          <w:b/>
          <w:bCs/>
          <w:color w:val="000000" w:themeColor="text1"/>
          <w:sz w:val="28"/>
          <w:szCs w:val="28"/>
          <w:lang w:val="en-US" w:eastAsia="zh-CN"/>
          <w14:textFill>
            <w14:solidFill>
              <w14:schemeClr w14:val="tx1"/>
            </w14:solidFill>
          </w14:textFill>
        </w:rPr>
      </w:pPr>
    </w:p>
    <w:p w14:paraId="114BFF7C">
      <w:pPr>
        <w:rPr>
          <w:rFonts w:hint="eastAsia" w:ascii="仿宋" w:hAnsi="仿宋" w:eastAsia="仿宋" w:cs="仿宋"/>
          <w:b/>
          <w:bCs/>
          <w:color w:val="000000" w:themeColor="text1"/>
          <w:sz w:val="28"/>
          <w:szCs w:val="28"/>
          <w:lang w:val="en-US" w:eastAsia="zh-CN"/>
          <w14:textFill>
            <w14:solidFill>
              <w14:schemeClr w14:val="tx1"/>
            </w14:solidFill>
          </w14:textFill>
        </w:rPr>
      </w:pPr>
    </w:p>
    <w:p w14:paraId="7CEC3E16">
      <w:pPr>
        <w:rPr>
          <w:rFonts w:hint="eastAsia" w:ascii="仿宋" w:hAnsi="仿宋" w:eastAsia="仿宋" w:cs="仿宋"/>
          <w:b/>
          <w:bCs/>
          <w:color w:val="000000" w:themeColor="text1"/>
          <w:sz w:val="28"/>
          <w:szCs w:val="28"/>
          <w:lang w:val="en-US" w:eastAsia="zh-CN"/>
          <w14:textFill>
            <w14:solidFill>
              <w14:schemeClr w14:val="tx1"/>
            </w14:solidFill>
          </w14:textFill>
        </w:rPr>
      </w:pPr>
    </w:p>
    <w:p w14:paraId="514C4291">
      <w:pPr>
        <w:rPr>
          <w:rFonts w:hint="eastAsia" w:ascii="仿宋" w:hAnsi="仿宋" w:eastAsia="仿宋" w:cs="仿宋"/>
          <w:b/>
          <w:bCs/>
          <w:color w:val="000000" w:themeColor="text1"/>
          <w:sz w:val="28"/>
          <w:szCs w:val="28"/>
          <w:lang w:val="en-US" w:eastAsia="zh-CN"/>
          <w14:textFill>
            <w14:solidFill>
              <w14:schemeClr w14:val="tx1"/>
            </w14:solidFill>
          </w14:textFill>
        </w:rPr>
      </w:pPr>
    </w:p>
    <w:p w14:paraId="53F0DC46">
      <w:pPr>
        <w:rPr>
          <w:rFonts w:hint="eastAsia" w:ascii="仿宋" w:hAnsi="仿宋" w:eastAsia="仿宋" w:cs="仿宋"/>
          <w:b/>
          <w:bCs/>
          <w:color w:val="000000" w:themeColor="text1"/>
          <w:sz w:val="28"/>
          <w:szCs w:val="28"/>
          <w:lang w:val="en-US" w:eastAsia="zh-CN"/>
          <w14:textFill>
            <w14:solidFill>
              <w14:schemeClr w14:val="tx1"/>
            </w14:solidFill>
          </w14:textFill>
        </w:rPr>
      </w:pPr>
    </w:p>
    <w:p w14:paraId="38D54145">
      <w:pPr>
        <w:rPr>
          <w:rFonts w:hint="eastAsia" w:ascii="仿宋" w:hAnsi="仿宋" w:eastAsia="仿宋" w:cs="仿宋"/>
          <w:b/>
          <w:bCs/>
          <w:color w:val="000000" w:themeColor="text1"/>
          <w:sz w:val="28"/>
          <w:szCs w:val="28"/>
          <w:lang w:val="en-US" w:eastAsia="zh-CN"/>
          <w14:textFill>
            <w14:solidFill>
              <w14:schemeClr w14:val="tx1"/>
            </w14:solidFill>
          </w14:textFill>
        </w:rPr>
      </w:pPr>
    </w:p>
    <w:p w14:paraId="7AAA809A">
      <w:pPr>
        <w:rPr>
          <w:rFonts w:hint="eastAsia" w:ascii="仿宋" w:hAnsi="仿宋" w:eastAsia="仿宋" w:cs="仿宋"/>
          <w:b/>
          <w:bCs/>
          <w:color w:val="000000" w:themeColor="text1"/>
          <w:sz w:val="28"/>
          <w:szCs w:val="28"/>
          <w:lang w:val="en-US" w:eastAsia="zh-CN"/>
          <w14:textFill>
            <w14:solidFill>
              <w14:schemeClr w14:val="tx1"/>
            </w14:solidFill>
          </w14:textFill>
        </w:rPr>
      </w:pPr>
    </w:p>
    <w:p w14:paraId="6CC47982">
      <w:pPr>
        <w:rPr>
          <w:rFonts w:hint="eastAsia" w:ascii="仿宋" w:hAnsi="仿宋" w:eastAsia="仿宋" w:cs="仿宋"/>
          <w:b/>
          <w:bCs/>
          <w:color w:val="000000" w:themeColor="text1"/>
          <w:sz w:val="28"/>
          <w:szCs w:val="28"/>
          <w:lang w:val="en-US" w:eastAsia="zh-CN"/>
          <w14:textFill>
            <w14:solidFill>
              <w14:schemeClr w14:val="tx1"/>
            </w14:solidFill>
          </w14:textFill>
        </w:rPr>
      </w:pPr>
    </w:p>
    <w:p w14:paraId="1E307CCD">
      <w:pPr>
        <w:rPr>
          <w:rFonts w:hint="eastAsia" w:ascii="仿宋" w:hAnsi="仿宋" w:eastAsia="仿宋" w:cs="仿宋"/>
          <w:b/>
          <w:bCs/>
          <w:color w:val="000000" w:themeColor="text1"/>
          <w:sz w:val="28"/>
          <w:szCs w:val="28"/>
          <w:lang w:val="en-US" w:eastAsia="zh-CN"/>
          <w14:textFill>
            <w14:solidFill>
              <w14:schemeClr w14:val="tx1"/>
            </w14:solidFill>
          </w14:textFill>
        </w:rPr>
      </w:pPr>
    </w:p>
    <w:p w14:paraId="7607B081">
      <w:pPr>
        <w:pStyle w:val="17"/>
        <w:rPr>
          <w:rFonts w:hint="eastAsia"/>
          <w:lang w:val="en-US" w:eastAsia="zh-CN"/>
        </w:rPr>
      </w:pPr>
    </w:p>
    <w:p w14:paraId="5E708775">
      <w:pPr>
        <w:rPr>
          <w:rFonts w:hint="eastAsia"/>
          <w:lang w:val="en-US" w:eastAsia="zh-CN"/>
        </w:rPr>
      </w:pPr>
    </w:p>
    <w:tbl>
      <w:tblPr>
        <w:tblStyle w:val="22"/>
        <w:tblW w:w="9490" w:type="dxa"/>
        <w:jc w:val="center"/>
        <w:tblLayout w:type="fixed"/>
        <w:tblCellMar>
          <w:top w:w="0" w:type="dxa"/>
          <w:left w:w="108" w:type="dxa"/>
          <w:bottom w:w="0" w:type="dxa"/>
          <w:right w:w="108" w:type="dxa"/>
        </w:tblCellMar>
      </w:tblPr>
      <w:tblGrid>
        <w:gridCol w:w="611"/>
        <w:gridCol w:w="2586"/>
        <w:gridCol w:w="2933"/>
        <w:gridCol w:w="1112"/>
        <w:gridCol w:w="1112"/>
        <w:gridCol w:w="1136"/>
      </w:tblGrid>
      <w:tr w14:paraId="1E01D222">
        <w:tblPrEx>
          <w:tblCellMar>
            <w:top w:w="0" w:type="dxa"/>
            <w:left w:w="108" w:type="dxa"/>
            <w:bottom w:w="0" w:type="dxa"/>
            <w:right w:w="108" w:type="dxa"/>
          </w:tblCellMar>
        </w:tblPrEx>
        <w:trPr>
          <w:trHeight w:val="350" w:hRule="atLeast"/>
          <w:jc w:val="center"/>
        </w:trPr>
        <w:tc>
          <w:tcPr>
            <w:tcW w:w="949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971BFCB">
            <w:pPr>
              <w:widowControl/>
              <w:spacing w:after="0" w:line="240" w:lineRule="auto"/>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动物实验室项目清单</w:t>
            </w:r>
          </w:p>
        </w:tc>
      </w:tr>
      <w:tr w14:paraId="6348C83C">
        <w:tblPrEx>
          <w:tblCellMar>
            <w:top w:w="0" w:type="dxa"/>
            <w:left w:w="108" w:type="dxa"/>
            <w:bottom w:w="0" w:type="dxa"/>
            <w:right w:w="108" w:type="dxa"/>
          </w:tblCellMar>
        </w:tblPrEx>
        <w:trPr>
          <w:trHeight w:val="30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25955BA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2586" w:type="dxa"/>
            <w:tcBorders>
              <w:top w:val="nil"/>
              <w:left w:val="nil"/>
              <w:bottom w:val="single" w:color="auto" w:sz="4" w:space="0"/>
              <w:right w:val="single" w:color="auto" w:sz="4" w:space="0"/>
            </w:tcBorders>
            <w:shd w:val="clear" w:color="auto" w:fill="auto"/>
            <w:vAlign w:val="center"/>
          </w:tcPr>
          <w:p w14:paraId="355A780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2933" w:type="dxa"/>
            <w:tcBorders>
              <w:top w:val="nil"/>
              <w:left w:val="nil"/>
              <w:bottom w:val="single" w:color="auto" w:sz="4" w:space="0"/>
              <w:right w:val="single" w:color="auto" w:sz="4" w:space="0"/>
            </w:tcBorders>
            <w:shd w:val="clear" w:color="auto" w:fill="auto"/>
            <w:vAlign w:val="center"/>
          </w:tcPr>
          <w:p w14:paraId="7D5FC17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规格型号</w:t>
            </w:r>
          </w:p>
        </w:tc>
        <w:tc>
          <w:tcPr>
            <w:tcW w:w="1112" w:type="dxa"/>
            <w:tcBorders>
              <w:top w:val="nil"/>
              <w:left w:val="nil"/>
              <w:bottom w:val="single" w:color="auto" w:sz="4" w:space="0"/>
              <w:right w:val="single" w:color="auto" w:sz="4" w:space="0"/>
            </w:tcBorders>
            <w:shd w:val="clear" w:color="auto" w:fill="auto"/>
            <w:noWrap/>
            <w:vAlign w:val="center"/>
          </w:tcPr>
          <w:p w14:paraId="6B7A61E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w:t>
            </w:r>
          </w:p>
        </w:tc>
        <w:tc>
          <w:tcPr>
            <w:tcW w:w="1112" w:type="dxa"/>
            <w:tcBorders>
              <w:top w:val="nil"/>
              <w:left w:val="nil"/>
              <w:bottom w:val="single" w:color="auto" w:sz="4" w:space="0"/>
              <w:right w:val="single" w:color="auto" w:sz="4" w:space="0"/>
            </w:tcBorders>
            <w:shd w:val="clear" w:color="auto" w:fill="auto"/>
            <w:noWrap/>
            <w:vAlign w:val="center"/>
          </w:tcPr>
          <w:p w14:paraId="24B35C7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数量</w:t>
            </w:r>
          </w:p>
        </w:tc>
        <w:tc>
          <w:tcPr>
            <w:tcW w:w="1136" w:type="dxa"/>
            <w:tcBorders>
              <w:top w:val="nil"/>
              <w:left w:val="nil"/>
              <w:bottom w:val="single" w:color="auto" w:sz="4" w:space="0"/>
              <w:right w:val="single" w:color="auto" w:sz="4" w:space="0"/>
            </w:tcBorders>
            <w:shd w:val="clear" w:color="auto" w:fill="auto"/>
            <w:vAlign w:val="center"/>
          </w:tcPr>
          <w:p w14:paraId="64B620F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r>
      <w:tr w14:paraId="46E15121">
        <w:tblPrEx>
          <w:tblCellMar>
            <w:top w:w="0" w:type="dxa"/>
            <w:left w:w="108" w:type="dxa"/>
            <w:bottom w:w="0" w:type="dxa"/>
            <w:right w:w="108" w:type="dxa"/>
          </w:tblCellMar>
        </w:tblPrEx>
        <w:trPr>
          <w:trHeight w:val="30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139B0C0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w:t>
            </w:r>
          </w:p>
        </w:tc>
        <w:tc>
          <w:tcPr>
            <w:tcW w:w="7743" w:type="dxa"/>
            <w:gridSpan w:val="4"/>
            <w:tcBorders>
              <w:top w:val="nil"/>
              <w:left w:val="nil"/>
              <w:bottom w:val="single" w:color="auto" w:sz="4" w:space="0"/>
              <w:right w:val="single" w:color="auto" w:sz="4" w:space="0"/>
            </w:tcBorders>
            <w:shd w:val="clear" w:color="auto" w:fill="auto"/>
            <w:vAlign w:val="center"/>
          </w:tcPr>
          <w:p w14:paraId="5C1543A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设备部分</w:t>
            </w:r>
          </w:p>
        </w:tc>
        <w:tc>
          <w:tcPr>
            <w:tcW w:w="1136" w:type="dxa"/>
            <w:tcBorders>
              <w:top w:val="nil"/>
              <w:left w:val="nil"/>
              <w:bottom w:val="single" w:color="auto" w:sz="4" w:space="0"/>
              <w:right w:val="single" w:color="auto" w:sz="4" w:space="0"/>
            </w:tcBorders>
            <w:shd w:val="clear" w:color="auto" w:fill="auto"/>
            <w:vAlign w:val="center"/>
          </w:tcPr>
          <w:p w14:paraId="71394001">
            <w:pPr>
              <w:widowControl/>
              <w:spacing w:after="0" w:line="240" w:lineRule="auto"/>
              <w:jc w:val="center"/>
              <w:rPr>
                <w:rFonts w:hint="eastAsia" w:ascii="仿宋" w:hAnsi="仿宋" w:eastAsia="仿宋" w:cs="仿宋"/>
                <w:color w:val="000000"/>
                <w:kern w:val="0"/>
                <w:sz w:val="24"/>
                <w:szCs w:val="24"/>
              </w:rPr>
            </w:pPr>
          </w:p>
        </w:tc>
      </w:tr>
      <w:tr w14:paraId="5FEA2FA1">
        <w:tblPrEx>
          <w:tblCellMar>
            <w:top w:w="0" w:type="dxa"/>
            <w:left w:w="108" w:type="dxa"/>
            <w:bottom w:w="0" w:type="dxa"/>
            <w:right w:w="108" w:type="dxa"/>
          </w:tblCellMar>
        </w:tblPrEx>
        <w:trPr>
          <w:trHeight w:val="550" w:hRule="atLeast"/>
          <w:jc w:val="center"/>
        </w:trPr>
        <w:tc>
          <w:tcPr>
            <w:tcW w:w="611" w:type="dxa"/>
            <w:vMerge w:val="restart"/>
            <w:tcBorders>
              <w:top w:val="nil"/>
              <w:left w:val="single" w:color="auto" w:sz="4" w:space="0"/>
              <w:bottom w:val="single" w:color="auto" w:sz="4" w:space="0"/>
              <w:right w:val="single" w:color="auto" w:sz="4" w:space="0"/>
            </w:tcBorders>
            <w:shd w:val="clear" w:color="auto" w:fill="auto"/>
            <w:vAlign w:val="center"/>
          </w:tcPr>
          <w:p w14:paraId="1A07790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586" w:type="dxa"/>
            <w:vMerge w:val="restart"/>
            <w:tcBorders>
              <w:top w:val="nil"/>
              <w:left w:val="single" w:color="auto" w:sz="4" w:space="0"/>
              <w:bottom w:val="single" w:color="auto" w:sz="4" w:space="0"/>
              <w:right w:val="single" w:color="auto" w:sz="4" w:space="0"/>
            </w:tcBorders>
            <w:shd w:val="clear" w:color="auto" w:fill="auto"/>
            <w:vAlign w:val="center"/>
          </w:tcPr>
          <w:p w14:paraId="5631093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空调处理机组</w:t>
            </w:r>
          </w:p>
        </w:tc>
        <w:tc>
          <w:tcPr>
            <w:tcW w:w="2933" w:type="dxa"/>
            <w:tcBorders>
              <w:top w:val="nil"/>
              <w:left w:val="nil"/>
              <w:bottom w:val="single" w:color="auto" w:sz="4" w:space="0"/>
              <w:right w:val="single" w:color="auto" w:sz="4" w:space="0"/>
            </w:tcBorders>
            <w:shd w:val="clear" w:color="auto" w:fill="auto"/>
            <w:vAlign w:val="center"/>
          </w:tcPr>
          <w:p w14:paraId="21AAEB7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制冷量：58.44/33.16</w:t>
            </w:r>
          </w:p>
        </w:tc>
        <w:tc>
          <w:tcPr>
            <w:tcW w:w="1112" w:type="dxa"/>
            <w:vMerge w:val="restart"/>
            <w:tcBorders>
              <w:top w:val="nil"/>
              <w:left w:val="single" w:color="auto" w:sz="4" w:space="0"/>
              <w:bottom w:val="single" w:color="auto" w:sz="4" w:space="0"/>
              <w:right w:val="single" w:color="auto" w:sz="4" w:space="0"/>
            </w:tcBorders>
            <w:shd w:val="clear" w:color="auto" w:fill="auto"/>
            <w:vAlign w:val="center"/>
          </w:tcPr>
          <w:p w14:paraId="6C0ECA5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vMerge w:val="restart"/>
            <w:tcBorders>
              <w:top w:val="nil"/>
              <w:left w:val="single" w:color="auto" w:sz="4" w:space="0"/>
              <w:bottom w:val="single" w:color="auto" w:sz="4" w:space="0"/>
              <w:right w:val="single" w:color="auto" w:sz="4" w:space="0"/>
            </w:tcBorders>
            <w:shd w:val="clear" w:color="auto" w:fill="auto"/>
            <w:vAlign w:val="center"/>
          </w:tcPr>
          <w:p w14:paraId="30E6FF3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vMerge w:val="restart"/>
            <w:tcBorders>
              <w:top w:val="nil"/>
              <w:left w:val="single" w:color="auto" w:sz="4" w:space="0"/>
              <w:bottom w:val="single" w:color="auto" w:sz="4" w:space="0"/>
              <w:right w:val="single" w:color="auto" w:sz="4" w:space="0"/>
            </w:tcBorders>
            <w:shd w:val="clear" w:color="auto" w:fill="auto"/>
            <w:vAlign w:val="center"/>
          </w:tcPr>
          <w:p w14:paraId="7D566775">
            <w:pPr>
              <w:widowControl/>
              <w:spacing w:after="0" w:line="240" w:lineRule="auto"/>
              <w:jc w:val="center"/>
              <w:rPr>
                <w:rFonts w:hint="eastAsia" w:ascii="仿宋" w:hAnsi="仿宋" w:eastAsia="仿宋" w:cs="仿宋"/>
                <w:color w:val="000000"/>
                <w:kern w:val="0"/>
                <w:sz w:val="24"/>
                <w:szCs w:val="24"/>
              </w:rPr>
            </w:pPr>
          </w:p>
        </w:tc>
      </w:tr>
      <w:tr w14:paraId="7BDB93DA">
        <w:tblPrEx>
          <w:tblCellMar>
            <w:top w:w="0" w:type="dxa"/>
            <w:left w:w="108" w:type="dxa"/>
            <w:bottom w:w="0" w:type="dxa"/>
            <w:right w:w="108" w:type="dxa"/>
          </w:tblCellMar>
        </w:tblPrEx>
        <w:trPr>
          <w:trHeight w:val="550" w:hRule="atLeast"/>
          <w:jc w:val="center"/>
        </w:trPr>
        <w:tc>
          <w:tcPr>
            <w:tcW w:w="611" w:type="dxa"/>
            <w:vMerge w:val="continue"/>
            <w:tcBorders>
              <w:top w:val="nil"/>
              <w:left w:val="single" w:color="auto" w:sz="4" w:space="0"/>
              <w:bottom w:val="single" w:color="auto" w:sz="4" w:space="0"/>
              <w:right w:val="single" w:color="auto" w:sz="4" w:space="0"/>
            </w:tcBorders>
            <w:vAlign w:val="center"/>
          </w:tcPr>
          <w:p w14:paraId="54AF44E7">
            <w:pPr>
              <w:widowControl/>
              <w:spacing w:after="0" w:line="240" w:lineRule="auto"/>
              <w:jc w:val="left"/>
              <w:rPr>
                <w:rFonts w:hint="eastAsia" w:ascii="仿宋" w:hAnsi="仿宋" w:eastAsia="仿宋" w:cs="仿宋"/>
                <w:color w:val="000000"/>
                <w:kern w:val="0"/>
                <w:sz w:val="24"/>
                <w:szCs w:val="24"/>
              </w:rPr>
            </w:pPr>
          </w:p>
        </w:tc>
        <w:tc>
          <w:tcPr>
            <w:tcW w:w="2586" w:type="dxa"/>
            <w:vMerge w:val="continue"/>
            <w:tcBorders>
              <w:top w:val="nil"/>
              <w:left w:val="single" w:color="auto" w:sz="4" w:space="0"/>
              <w:bottom w:val="single" w:color="auto" w:sz="4" w:space="0"/>
              <w:right w:val="single" w:color="auto" w:sz="4" w:space="0"/>
            </w:tcBorders>
            <w:vAlign w:val="center"/>
          </w:tcPr>
          <w:p w14:paraId="269E46CC">
            <w:pPr>
              <w:widowControl/>
              <w:spacing w:after="0" w:line="240" w:lineRule="auto"/>
              <w:jc w:val="left"/>
              <w:rPr>
                <w:rFonts w:hint="eastAsia" w:ascii="仿宋" w:hAnsi="仿宋" w:eastAsia="仿宋" w:cs="仿宋"/>
                <w:color w:val="000000"/>
                <w:kern w:val="0"/>
                <w:sz w:val="24"/>
                <w:szCs w:val="24"/>
              </w:rPr>
            </w:pPr>
          </w:p>
        </w:tc>
        <w:tc>
          <w:tcPr>
            <w:tcW w:w="2933" w:type="dxa"/>
            <w:tcBorders>
              <w:top w:val="nil"/>
              <w:left w:val="nil"/>
              <w:bottom w:val="single" w:color="auto" w:sz="4" w:space="0"/>
              <w:right w:val="single" w:color="auto" w:sz="4" w:space="0"/>
            </w:tcBorders>
            <w:shd w:val="clear" w:color="auto" w:fill="auto"/>
            <w:vAlign w:val="center"/>
          </w:tcPr>
          <w:p w14:paraId="07A4BE8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新风风量：8500</w:t>
            </w:r>
          </w:p>
        </w:tc>
        <w:tc>
          <w:tcPr>
            <w:tcW w:w="1112" w:type="dxa"/>
            <w:vMerge w:val="continue"/>
            <w:tcBorders>
              <w:top w:val="nil"/>
              <w:left w:val="single" w:color="auto" w:sz="4" w:space="0"/>
              <w:bottom w:val="single" w:color="auto" w:sz="4" w:space="0"/>
              <w:right w:val="single" w:color="auto" w:sz="4" w:space="0"/>
            </w:tcBorders>
            <w:vAlign w:val="center"/>
          </w:tcPr>
          <w:p w14:paraId="32CA5AD7">
            <w:pPr>
              <w:widowControl/>
              <w:spacing w:after="0" w:line="240" w:lineRule="auto"/>
              <w:jc w:val="left"/>
              <w:rPr>
                <w:rFonts w:hint="eastAsia" w:ascii="仿宋" w:hAnsi="仿宋" w:eastAsia="仿宋" w:cs="仿宋"/>
                <w:color w:val="000000"/>
                <w:kern w:val="0"/>
                <w:sz w:val="24"/>
                <w:szCs w:val="24"/>
              </w:rPr>
            </w:pPr>
          </w:p>
        </w:tc>
        <w:tc>
          <w:tcPr>
            <w:tcW w:w="1112" w:type="dxa"/>
            <w:vMerge w:val="continue"/>
            <w:tcBorders>
              <w:top w:val="nil"/>
              <w:left w:val="single" w:color="auto" w:sz="4" w:space="0"/>
              <w:bottom w:val="single" w:color="auto" w:sz="4" w:space="0"/>
              <w:right w:val="single" w:color="auto" w:sz="4" w:space="0"/>
            </w:tcBorders>
            <w:vAlign w:val="center"/>
          </w:tcPr>
          <w:p w14:paraId="18FC8081">
            <w:pPr>
              <w:widowControl/>
              <w:spacing w:after="0" w:line="240" w:lineRule="auto"/>
              <w:jc w:val="left"/>
              <w:rPr>
                <w:rFonts w:hint="eastAsia" w:ascii="仿宋" w:hAnsi="仿宋" w:eastAsia="仿宋" w:cs="仿宋"/>
                <w:color w:val="000000"/>
                <w:kern w:val="0"/>
                <w:sz w:val="24"/>
                <w:szCs w:val="24"/>
              </w:rPr>
            </w:pPr>
          </w:p>
        </w:tc>
        <w:tc>
          <w:tcPr>
            <w:tcW w:w="1136" w:type="dxa"/>
            <w:vMerge w:val="continue"/>
            <w:tcBorders>
              <w:top w:val="nil"/>
              <w:left w:val="single" w:color="auto" w:sz="4" w:space="0"/>
              <w:bottom w:val="single" w:color="auto" w:sz="4" w:space="0"/>
              <w:right w:val="single" w:color="auto" w:sz="4" w:space="0"/>
            </w:tcBorders>
            <w:vAlign w:val="center"/>
          </w:tcPr>
          <w:p w14:paraId="1A8CA07D">
            <w:pPr>
              <w:widowControl/>
              <w:spacing w:after="0" w:line="240" w:lineRule="auto"/>
              <w:jc w:val="left"/>
              <w:rPr>
                <w:rFonts w:hint="eastAsia" w:ascii="仿宋" w:hAnsi="仿宋" w:eastAsia="仿宋" w:cs="仿宋"/>
                <w:color w:val="000000"/>
                <w:kern w:val="0"/>
                <w:sz w:val="24"/>
                <w:szCs w:val="24"/>
              </w:rPr>
            </w:pPr>
          </w:p>
        </w:tc>
      </w:tr>
      <w:tr w14:paraId="44144042">
        <w:tblPrEx>
          <w:tblCellMar>
            <w:top w:w="0" w:type="dxa"/>
            <w:left w:w="108" w:type="dxa"/>
            <w:bottom w:w="0" w:type="dxa"/>
            <w:right w:w="108" w:type="dxa"/>
          </w:tblCellMar>
        </w:tblPrEx>
        <w:trPr>
          <w:trHeight w:val="550" w:hRule="atLeast"/>
          <w:jc w:val="center"/>
        </w:trPr>
        <w:tc>
          <w:tcPr>
            <w:tcW w:w="611" w:type="dxa"/>
            <w:vMerge w:val="continue"/>
            <w:tcBorders>
              <w:top w:val="nil"/>
              <w:left w:val="single" w:color="auto" w:sz="4" w:space="0"/>
              <w:bottom w:val="single" w:color="auto" w:sz="4" w:space="0"/>
              <w:right w:val="single" w:color="auto" w:sz="4" w:space="0"/>
            </w:tcBorders>
            <w:vAlign w:val="center"/>
          </w:tcPr>
          <w:p w14:paraId="364D4AA5">
            <w:pPr>
              <w:widowControl/>
              <w:spacing w:after="0" w:line="240" w:lineRule="auto"/>
              <w:jc w:val="left"/>
              <w:rPr>
                <w:rFonts w:hint="eastAsia" w:ascii="仿宋" w:hAnsi="仿宋" w:eastAsia="仿宋" w:cs="仿宋"/>
                <w:color w:val="000000"/>
                <w:kern w:val="0"/>
                <w:sz w:val="24"/>
                <w:szCs w:val="24"/>
              </w:rPr>
            </w:pPr>
          </w:p>
        </w:tc>
        <w:tc>
          <w:tcPr>
            <w:tcW w:w="2586" w:type="dxa"/>
            <w:vMerge w:val="continue"/>
            <w:tcBorders>
              <w:top w:val="nil"/>
              <w:left w:val="single" w:color="auto" w:sz="4" w:space="0"/>
              <w:bottom w:val="single" w:color="auto" w:sz="4" w:space="0"/>
              <w:right w:val="single" w:color="auto" w:sz="4" w:space="0"/>
            </w:tcBorders>
            <w:vAlign w:val="center"/>
          </w:tcPr>
          <w:p w14:paraId="0545E273">
            <w:pPr>
              <w:widowControl/>
              <w:spacing w:after="0" w:line="240" w:lineRule="auto"/>
              <w:jc w:val="left"/>
              <w:rPr>
                <w:rFonts w:hint="eastAsia" w:ascii="仿宋" w:hAnsi="仿宋" w:eastAsia="仿宋" w:cs="仿宋"/>
                <w:color w:val="000000"/>
                <w:kern w:val="0"/>
                <w:sz w:val="24"/>
                <w:szCs w:val="24"/>
              </w:rPr>
            </w:pPr>
          </w:p>
        </w:tc>
        <w:tc>
          <w:tcPr>
            <w:tcW w:w="2933" w:type="dxa"/>
            <w:tcBorders>
              <w:top w:val="nil"/>
              <w:left w:val="nil"/>
              <w:bottom w:val="single" w:color="auto" w:sz="4" w:space="0"/>
              <w:right w:val="single" w:color="auto" w:sz="4" w:space="0"/>
            </w:tcBorders>
            <w:shd w:val="clear" w:color="auto" w:fill="auto"/>
            <w:vAlign w:val="center"/>
          </w:tcPr>
          <w:p w14:paraId="44689A3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电加热功率：14.3</w:t>
            </w:r>
          </w:p>
        </w:tc>
        <w:tc>
          <w:tcPr>
            <w:tcW w:w="1112" w:type="dxa"/>
            <w:vMerge w:val="continue"/>
            <w:tcBorders>
              <w:top w:val="nil"/>
              <w:left w:val="single" w:color="auto" w:sz="4" w:space="0"/>
              <w:bottom w:val="single" w:color="auto" w:sz="4" w:space="0"/>
              <w:right w:val="single" w:color="auto" w:sz="4" w:space="0"/>
            </w:tcBorders>
            <w:vAlign w:val="center"/>
          </w:tcPr>
          <w:p w14:paraId="3AB19D31">
            <w:pPr>
              <w:widowControl/>
              <w:spacing w:after="0" w:line="240" w:lineRule="auto"/>
              <w:jc w:val="left"/>
              <w:rPr>
                <w:rFonts w:hint="eastAsia" w:ascii="仿宋" w:hAnsi="仿宋" w:eastAsia="仿宋" w:cs="仿宋"/>
                <w:color w:val="000000"/>
                <w:kern w:val="0"/>
                <w:sz w:val="24"/>
                <w:szCs w:val="24"/>
              </w:rPr>
            </w:pPr>
          </w:p>
        </w:tc>
        <w:tc>
          <w:tcPr>
            <w:tcW w:w="1112" w:type="dxa"/>
            <w:vMerge w:val="continue"/>
            <w:tcBorders>
              <w:top w:val="nil"/>
              <w:left w:val="single" w:color="auto" w:sz="4" w:space="0"/>
              <w:bottom w:val="single" w:color="auto" w:sz="4" w:space="0"/>
              <w:right w:val="single" w:color="auto" w:sz="4" w:space="0"/>
            </w:tcBorders>
            <w:vAlign w:val="center"/>
          </w:tcPr>
          <w:p w14:paraId="513BE21E">
            <w:pPr>
              <w:widowControl/>
              <w:spacing w:after="0" w:line="240" w:lineRule="auto"/>
              <w:jc w:val="left"/>
              <w:rPr>
                <w:rFonts w:hint="eastAsia" w:ascii="仿宋" w:hAnsi="仿宋" w:eastAsia="仿宋" w:cs="仿宋"/>
                <w:color w:val="000000"/>
                <w:kern w:val="0"/>
                <w:sz w:val="24"/>
                <w:szCs w:val="24"/>
              </w:rPr>
            </w:pPr>
          </w:p>
        </w:tc>
        <w:tc>
          <w:tcPr>
            <w:tcW w:w="1136" w:type="dxa"/>
            <w:vMerge w:val="continue"/>
            <w:tcBorders>
              <w:top w:val="nil"/>
              <w:left w:val="single" w:color="auto" w:sz="4" w:space="0"/>
              <w:bottom w:val="single" w:color="auto" w:sz="4" w:space="0"/>
              <w:right w:val="single" w:color="auto" w:sz="4" w:space="0"/>
            </w:tcBorders>
            <w:vAlign w:val="center"/>
          </w:tcPr>
          <w:p w14:paraId="422FE32A">
            <w:pPr>
              <w:widowControl/>
              <w:spacing w:after="0" w:line="240" w:lineRule="auto"/>
              <w:jc w:val="left"/>
              <w:rPr>
                <w:rFonts w:hint="eastAsia" w:ascii="仿宋" w:hAnsi="仿宋" w:eastAsia="仿宋" w:cs="仿宋"/>
                <w:color w:val="000000"/>
                <w:kern w:val="0"/>
                <w:sz w:val="24"/>
                <w:szCs w:val="24"/>
              </w:rPr>
            </w:pPr>
          </w:p>
        </w:tc>
      </w:tr>
      <w:tr w14:paraId="71485BF1">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01860C7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586" w:type="dxa"/>
            <w:tcBorders>
              <w:top w:val="nil"/>
              <w:left w:val="nil"/>
              <w:bottom w:val="single" w:color="auto" w:sz="4" w:space="0"/>
              <w:right w:val="single" w:color="auto" w:sz="4" w:space="0"/>
            </w:tcBorders>
            <w:shd w:val="clear" w:color="auto" w:fill="auto"/>
            <w:vAlign w:val="center"/>
          </w:tcPr>
          <w:p w14:paraId="57FD82A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排风箱</w:t>
            </w:r>
          </w:p>
        </w:tc>
        <w:tc>
          <w:tcPr>
            <w:tcW w:w="2933" w:type="dxa"/>
            <w:tcBorders>
              <w:top w:val="nil"/>
              <w:left w:val="nil"/>
              <w:bottom w:val="single" w:color="auto" w:sz="4" w:space="0"/>
              <w:right w:val="single" w:color="auto" w:sz="4" w:space="0"/>
            </w:tcBorders>
            <w:shd w:val="clear" w:color="auto" w:fill="auto"/>
            <w:vAlign w:val="center"/>
          </w:tcPr>
          <w:p w14:paraId="4CFFEDE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带尾气处理，风机箱11000m3/h；14000m3/h</w:t>
            </w:r>
          </w:p>
        </w:tc>
        <w:tc>
          <w:tcPr>
            <w:tcW w:w="1112" w:type="dxa"/>
            <w:tcBorders>
              <w:top w:val="nil"/>
              <w:left w:val="nil"/>
              <w:bottom w:val="single" w:color="auto" w:sz="4" w:space="0"/>
              <w:right w:val="single" w:color="auto" w:sz="4" w:space="0"/>
            </w:tcBorders>
            <w:shd w:val="clear" w:color="auto" w:fill="auto"/>
            <w:vAlign w:val="center"/>
          </w:tcPr>
          <w:p w14:paraId="3DE0D8D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tcBorders>
              <w:top w:val="nil"/>
              <w:left w:val="nil"/>
              <w:bottom w:val="single" w:color="auto" w:sz="4" w:space="0"/>
              <w:right w:val="single" w:color="auto" w:sz="4" w:space="0"/>
            </w:tcBorders>
            <w:shd w:val="clear" w:color="auto" w:fill="auto"/>
            <w:vAlign w:val="center"/>
          </w:tcPr>
          <w:p w14:paraId="4A54032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vAlign w:val="center"/>
          </w:tcPr>
          <w:p w14:paraId="15DADF42">
            <w:pPr>
              <w:widowControl/>
              <w:spacing w:after="0" w:line="240" w:lineRule="auto"/>
              <w:jc w:val="center"/>
              <w:rPr>
                <w:rFonts w:hint="eastAsia" w:ascii="仿宋" w:hAnsi="仿宋" w:eastAsia="仿宋" w:cs="仿宋"/>
                <w:color w:val="000000"/>
                <w:kern w:val="0"/>
                <w:sz w:val="24"/>
                <w:szCs w:val="24"/>
              </w:rPr>
            </w:pPr>
          </w:p>
        </w:tc>
      </w:tr>
      <w:tr w14:paraId="7EB2CC0A">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B93209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586" w:type="dxa"/>
            <w:tcBorders>
              <w:top w:val="nil"/>
              <w:left w:val="nil"/>
              <w:bottom w:val="single" w:color="auto" w:sz="4" w:space="0"/>
              <w:right w:val="single" w:color="auto" w:sz="4" w:space="0"/>
            </w:tcBorders>
            <w:shd w:val="clear" w:color="auto" w:fill="auto"/>
            <w:vAlign w:val="center"/>
          </w:tcPr>
          <w:p w14:paraId="7595861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全热交换机</w:t>
            </w:r>
          </w:p>
        </w:tc>
        <w:tc>
          <w:tcPr>
            <w:tcW w:w="2933" w:type="dxa"/>
            <w:tcBorders>
              <w:top w:val="nil"/>
              <w:left w:val="nil"/>
              <w:bottom w:val="single" w:color="auto" w:sz="4" w:space="0"/>
              <w:right w:val="single" w:color="auto" w:sz="4" w:space="0"/>
            </w:tcBorders>
            <w:shd w:val="clear" w:color="auto" w:fill="auto"/>
            <w:vAlign w:val="center"/>
          </w:tcPr>
          <w:p w14:paraId="5A0A070B">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4CD655F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tcBorders>
              <w:top w:val="nil"/>
              <w:left w:val="nil"/>
              <w:bottom w:val="single" w:color="auto" w:sz="4" w:space="0"/>
              <w:right w:val="single" w:color="auto" w:sz="4" w:space="0"/>
            </w:tcBorders>
            <w:shd w:val="clear" w:color="auto" w:fill="auto"/>
            <w:vAlign w:val="center"/>
          </w:tcPr>
          <w:p w14:paraId="5F7E7FF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vAlign w:val="center"/>
          </w:tcPr>
          <w:p w14:paraId="63B31274">
            <w:pPr>
              <w:widowControl/>
              <w:spacing w:after="0" w:line="240" w:lineRule="auto"/>
              <w:jc w:val="center"/>
              <w:rPr>
                <w:rFonts w:hint="eastAsia" w:ascii="仿宋" w:hAnsi="仿宋" w:eastAsia="仿宋" w:cs="仿宋"/>
                <w:color w:val="000000"/>
                <w:kern w:val="0"/>
                <w:sz w:val="24"/>
                <w:szCs w:val="24"/>
              </w:rPr>
            </w:pPr>
          </w:p>
        </w:tc>
      </w:tr>
      <w:tr w14:paraId="583D7E16">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9BBC11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586" w:type="dxa"/>
            <w:tcBorders>
              <w:top w:val="nil"/>
              <w:left w:val="nil"/>
              <w:bottom w:val="single" w:color="auto" w:sz="4" w:space="0"/>
              <w:right w:val="single" w:color="auto" w:sz="4" w:space="0"/>
            </w:tcBorders>
            <w:shd w:val="clear" w:color="auto" w:fill="auto"/>
            <w:vAlign w:val="center"/>
          </w:tcPr>
          <w:p w14:paraId="648E3EC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中央控制系统</w:t>
            </w:r>
          </w:p>
        </w:tc>
        <w:tc>
          <w:tcPr>
            <w:tcW w:w="2933" w:type="dxa"/>
            <w:tcBorders>
              <w:top w:val="nil"/>
              <w:left w:val="nil"/>
              <w:bottom w:val="single" w:color="auto" w:sz="4" w:space="0"/>
              <w:right w:val="single" w:color="auto" w:sz="4" w:space="0"/>
            </w:tcBorders>
            <w:shd w:val="clear" w:color="auto" w:fill="auto"/>
            <w:vAlign w:val="center"/>
          </w:tcPr>
          <w:p w14:paraId="2FED5BB0">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6B6BD43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vAlign w:val="center"/>
          </w:tcPr>
          <w:p w14:paraId="649B66C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vAlign w:val="center"/>
          </w:tcPr>
          <w:p w14:paraId="7A82B16F">
            <w:pPr>
              <w:widowControl/>
              <w:spacing w:after="0" w:line="240" w:lineRule="auto"/>
              <w:jc w:val="center"/>
              <w:rPr>
                <w:rFonts w:hint="eastAsia" w:ascii="仿宋" w:hAnsi="仿宋" w:eastAsia="仿宋" w:cs="仿宋"/>
                <w:color w:val="000000"/>
                <w:kern w:val="0"/>
                <w:sz w:val="24"/>
                <w:szCs w:val="24"/>
              </w:rPr>
            </w:pPr>
          </w:p>
        </w:tc>
      </w:tr>
      <w:tr w14:paraId="164791BA">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BF14C3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586" w:type="dxa"/>
            <w:tcBorders>
              <w:top w:val="nil"/>
              <w:left w:val="nil"/>
              <w:bottom w:val="single" w:color="auto" w:sz="4" w:space="0"/>
              <w:right w:val="single" w:color="auto" w:sz="4" w:space="0"/>
            </w:tcBorders>
            <w:shd w:val="clear" w:color="auto" w:fill="auto"/>
            <w:vAlign w:val="center"/>
          </w:tcPr>
          <w:p w14:paraId="6D7504A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控制系统大屏55寸</w:t>
            </w:r>
          </w:p>
        </w:tc>
        <w:tc>
          <w:tcPr>
            <w:tcW w:w="2933" w:type="dxa"/>
            <w:tcBorders>
              <w:top w:val="nil"/>
              <w:left w:val="nil"/>
              <w:bottom w:val="single" w:color="auto" w:sz="4" w:space="0"/>
              <w:right w:val="single" w:color="auto" w:sz="4" w:space="0"/>
            </w:tcBorders>
            <w:shd w:val="clear" w:color="auto" w:fill="auto"/>
            <w:vAlign w:val="center"/>
          </w:tcPr>
          <w:p w14:paraId="29A62B3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安装在办公室，可触摸</w:t>
            </w:r>
          </w:p>
        </w:tc>
        <w:tc>
          <w:tcPr>
            <w:tcW w:w="1112" w:type="dxa"/>
            <w:tcBorders>
              <w:top w:val="nil"/>
              <w:left w:val="nil"/>
              <w:bottom w:val="single" w:color="auto" w:sz="4" w:space="0"/>
              <w:right w:val="single" w:color="auto" w:sz="4" w:space="0"/>
            </w:tcBorders>
            <w:shd w:val="clear" w:color="auto" w:fill="auto"/>
            <w:vAlign w:val="center"/>
          </w:tcPr>
          <w:p w14:paraId="687AB0E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tcBorders>
              <w:top w:val="nil"/>
              <w:left w:val="nil"/>
              <w:bottom w:val="single" w:color="auto" w:sz="4" w:space="0"/>
              <w:right w:val="single" w:color="auto" w:sz="4" w:space="0"/>
            </w:tcBorders>
            <w:shd w:val="clear" w:color="auto" w:fill="auto"/>
            <w:vAlign w:val="center"/>
          </w:tcPr>
          <w:p w14:paraId="542A1E4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vAlign w:val="center"/>
          </w:tcPr>
          <w:p w14:paraId="60F81818">
            <w:pPr>
              <w:widowControl/>
              <w:spacing w:after="0" w:line="240" w:lineRule="auto"/>
              <w:jc w:val="center"/>
              <w:rPr>
                <w:rFonts w:hint="eastAsia" w:ascii="仿宋" w:hAnsi="仿宋" w:eastAsia="仿宋" w:cs="仿宋"/>
                <w:color w:val="000000"/>
                <w:kern w:val="0"/>
                <w:sz w:val="24"/>
                <w:szCs w:val="24"/>
              </w:rPr>
            </w:pPr>
          </w:p>
        </w:tc>
      </w:tr>
      <w:tr w14:paraId="66712401">
        <w:tblPrEx>
          <w:tblCellMar>
            <w:top w:w="0" w:type="dxa"/>
            <w:left w:w="108" w:type="dxa"/>
            <w:bottom w:w="0" w:type="dxa"/>
            <w:right w:w="108" w:type="dxa"/>
          </w:tblCellMar>
        </w:tblPrEx>
        <w:trPr>
          <w:trHeight w:val="124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1862AD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586" w:type="dxa"/>
            <w:tcBorders>
              <w:top w:val="nil"/>
              <w:left w:val="nil"/>
              <w:bottom w:val="single" w:color="auto" w:sz="4" w:space="0"/>
              <w:right w:val="single" w:color="auto" w:sz="4" w:space="0"/>
            </w:tcBorders>
            <w:shd w:val="clear" w:color="auto" w:fill="auto"/>
            <w:vAlign w:val="center"/>
          </w:tcPr>
          <w:p w14:paraId="1D8AD90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普通区域维修</w:t>
            </w:r>
          </w:p>
        </w:tc>
        <w:tc>
          <w:tcPr>
            <w:tcW w:w="2933" w:type="dxa"/>
            <w:tcBorders>
              <w:top w:val="nil"/>
              <w:left w:val="nil"/>
              <w:bottom w:val="single" w:color="auto" w:sz="4" w:space="0"/>
              <w:right w:val="single" w:color="auto" w:sz="4" w:space="0"/>
            </w:tcBorders>
            <w:shd w:val="clear" w:color="auto" w:fill="auto"/>
            <w:vAlign w:val="center"/>
          </w:tcPr>
          <w:p w14:paraId="4E99478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洁净机组、通风管道维修，控制阀门测试更换，笼具清洗，灯更换，门窗维修等</w:t>
            </w:r>
          </w:p>
        </w:tc>
        <w:tc>
          <w:tcPr>
            <w:tcW w:w="1112" w:type="dxa"/>
            <w:tcBorders>
              <w:top w:val="nil"/>
              <w:left w:val="nil"/>
              <w:bottom w:val="single" w:color="auto" w:sz="4" w:space="0"/>
              <w:right w:val="single" w:color="auto" w:sz="4" w:space="0"/>
            </w:tcBorders>
            <w:shd w:val="clear" w:color="auto" w:fill="auto"/>
            <w:vAlign w:val="center"/>
          </w:tcPr>
          <w:p w14:paraId="627BA37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1112" w:type="dxa"/>
            <w:tcBorders>
              <w:top w:val="nil"/>
              <w:left w:val="nil"/>
              <w:bottom w:val="single" w:color="auto" w:sz="4" w:space="0"/>
              <w:right w:val="single" w:color="auto" w:sz="4" w:space="0"/>
            </w:tcBorders>
            <w:shd w:val="clear" w:color="auto" w:fill="auto"/>
            <w:vAlign w:val="center"/>
          </w:tcPr>
          <w:p w14:paraId="5B3CD44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vAlign w:val="center"/>
          </w:tcPr>
          <w:p w14:paraId="1087B287">
            <w:pPr>
              <w:widowControl/>
              <w:spacing w:after="0" w:line="240" w:lineRule="auto"/>
              <w:jc w:val="center"/>
              <w:rPr>
                <w:rFonts w:hint="eastAsia" w:ascii="仿宋" w:hAnsi="仿宋" w:eastAsia="仿宋" w:cs="仿宋"/>
                <w:color w:val="000000"/>
                <w:kern w:val="0"/>
                <w:sz w:val="24"/>
                <w:szCs w:val="24"/>
              </w:rPr>
            </w:pPr>
          </w:p>
        </w:tc>
      </w:tr>
      <w:tr w14:paraId="3FB9E977">
        <w:tblPrEx>
          <w:tblCellMar>
            <w:top w:w="0" w:type="dxa"/>
            <w:left w:w="108" w:type="dxa"/>
            <w:bottom w:w="0" w:type="dxa"/>
            <w:right w:w="108" w:type="dxa"/>
          </w:tblCellMar>
        </w:tblPrEx>
        <w:trPr>
          <w:trHeight w:val="435"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26095E5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w:t>
            </w:r>
          </w:p>
        </w:tc>
        <w:tc>
          <w:tcPr>
            <w:tcW w:w="7743" w:type="dxa"/>
            <w:gridSpan w:val="4"/>
            <w:tcBorders>
              <w:top w:val="nil"/>
              <w:left w:val="nil"/>
              <w:bottom w:val="single" w:color="auto" w:sz="4" w:space="0"/>
              <w:right w:val="single" w:color="auto" w:sz="4" w:space="0"/>
            </w:tcBorders>
            <w:shd w:val="clear" w:color="auto" w:fill="auto"/>
            <w:vAlign w:val="center"/>
          </w:tcPr>
          <w:p w14:paraId="55544F9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结构部分 </w:t>
            </w:r>
          </w:p>
        </w:tc>
        <w:tc>
          <w:tcPr>
            <w:tcW w:w="1136" w:type="dxa"/>
            <w:tcBorders>
              <w:top w:val="nil"/>
              <w:left w:val="nil"/>
              <w:bottom w:val="single" w:color="auto" w:sz="4" w:space="0"/>
              <w:right w:val="single" w:color="auto" w:sz="4" w:space="0"/>
            </w:tcBorders>
            <w:shd w:val="clear" w:color="auto" w:fill="auto"/>
            <w:vAlign w:val="center"/>
          </w:tcPr>
          <w:p w14:paraId="5ABC4CDE">
            <w:pPr>
              <w:widowControl/>
              <w:spacing w:after="0" w:line="240" w:lineRule="auto"/>
              <w:jc w:val="center"/>
              <w:rPr>
                <w:rFonts w:hint="eastAsia" w:ascii="仿宋" w:hAnsi="仿宋" w:eastAsia="仿宋" w:cs="仿宋"/>
                <w:color w:val="000000"/>
                <w:kern w:val="0"/>
                <w:sz w:val="24"/>
                <w:szCs w:val="24"/>
              </w:rPr>
            </w:pPr>
          </w:p>
        </w:tc>
      </w:tr>
      <w:tr w14:paraId="76C3C08F">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B3D763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586" w:type="dxa"/>
            <w:tcBorders>
              <w:top w:val="nil"/>
              <w:left w:val="nil"/>
              <w:bottom w:val="single" w:color="auto" w:sz="4" w:space="0"/>
              <w:right w:val="single" w:color="auto" w:sz="4" w:space="0"/>
            </w:tcBorders>
            <w:shd w:val="clear" w:color="auto" w:fill="auto"/>
            <w:vAlign w:val="center"/>
          </w:tcPr>
          <w:p w14:paraId="7EFD217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墙板（含8%损耗）：新增隔断和回风柱</w:t>
            </w:r>
          </w:p>
        </w:tc>
        <w:tc>
          <w:tcPr>
            <w:tcW w:w="2933" w:type="dxa"/>
            <w:tcBorders>
              <w:top w:val="nil"/>
              <w:left w:val="nil"/>
              <w:bottom w:val="single" w:color="auto" w:sz="4" w:space="0"/>
              <w:right w:val="single" w:color="auto" w:sz="4" w:space="0"/>
            </w:tcBorders>
            <w:shd w:val="clear" w:color="auto" w:fill="auto"/>
            <w:vAlign w:val="center"/>
          </w:tcPr>
          <w:p w14:paraId="2715B1D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50mm机制硫氧镁彩钢板，双面覆膜，基板0.426mm；</w:t>
            </w:r>
          </w:p>
        </w:tc>
        <w:tc>
          <w:tcPr>
            <w:tcW w:w="1112" w:type="dxa"/>
            <w:tcBorders>
              <w:top w:val="nil"/>
              <w:left w:val="nil"/>
              <w:bottom w:val="single" w:color="auto" w:sz="4" w:space="0"/>
              <w:right w:val="single" w:color="auto" w:sz="4" w:space="0"/>
            </w:tcBorders>
            <w:shd w:val="clear" w:color="auto" w:fill="auto"/>
            <w:vAlign w:val="center"/>
          </w:tcPr>
          <w:p w14:paraId="3778694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ｍ²</w:t>
            </w:r>
          </w:p>
        </w:tc>
        <w:tc>
          <w:tcPr>
            <w:tcW w:w="1112" w:type="dxa"/>
            <w:tcBorders>
              <w:top w:val="nil"/>
              <w:left w:val="nil"/>
              <w:bottom w:val="single" w:color="auto" w:sz="4" w:space="0"/>
              <w:right w:val="single" w:color="auto" w:sz="4" w:space="0"/>
            </w:tcBorders>
            <w:shd w:val="clear" w:color="auto" w:fill="auto"/>
            <w:vAlign w:val="center"/>
          </w:tcPr>
          <w:p w14:paraId="1596413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136" w:type="dxa"/>
            <w:tcBorders>
              <w:top w:val="nil"/>
              <w:left w:val="nil"/>
              <w:bottom w:val="single" w:color="auto" w:sz="4" w:space="0"/>
              <w:right w:val="single" w:color="auto" w:sz="4" w:space="0"/>
            </w:tcBorders>
            <w:shd w:val="clear" w:color="auto" w:fill="auto"/>
            <w:noWrap/>
            <w:vAlign w:val="center"/>
          </w:tcPr>
          <w:p w14:paraId="75D43A10">
            <w:pPr>
              <w:widowControl/>
              <w:spacing w:after="0" w:line="240" w:lineRule="auto"/>
              <w:jc w:val="center"/>
              <w:rPr>
                <w:rFonts w:hint="eastAsia" w:ascii="仿宋" w:hAnsi="仿宋" w:eastAsia="仿宋" w:cs="仿宋"/>
                <w:color w:val="000000"/>
                <w:kern w:val="0"/>
                <w:sz w:val="24"/>
                <w:szCs w:val="24"/>
              </w:rPr>
            </w:pPr>
          </w:p>
        </w:tc>
      </w:tr>
      <w:tr w14:paraId="7DD2A999">
        <w:tblPrEx>
          <w:tblCellMar>
            <w:top w:w="0" w:type="dxa"/>
            <w:left w:w="108" w:type="dxa"/>
            <w:bottom w:w="0" w:type="dxa"/>
            <w:right w:w="108" w:type="dxa"/>
          </w:tblCellMar>
        </w:tblPrEx>
        <w:trPr>
          <w:trHeight w:val="109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29F8E6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586" w:type="dxa"/>
            <w:tcBorders>
              <w:top w:val="nil"/>
              <w:left w:val="nil"/>
              <w:bottom w:val="single" w:color="auto" w:sz="4" w:space="0"/>
              <w:right w:val="single" w:color="auto" w:sz="4" w:space="0"/>
            </w:tcBorders>
            <w:shd w:val="clear" w:color="auto" w:fill="auto"/>
            <w:vAlign w:val="center"/>
          </w:tcPr>
          <w:p w14:paraId="00457A6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专用铝材连接型材</w:t>
            </w:r>
          </w:p>
        </w:tc>
        <w:tc>
          <w:tcPr>
            <w:tcW w:w="2933" w:type="dxa"/>
            <w:tcBorders>
              <w:top w:val="nil"/>
              <w:left w:val="nil"/>
              <w:bottom w:val="single" w:color="auto" w:sz="4" w:space="0"/>
              <w:right w:val="single" w:color="auto" w:sz="4" w:space="0"/>
            </w:tcBorders>
            <w:shd w:val="clear" w:color="auto" w:fill="auto"/>
            <w:vAlign w:val="center"/>
          </w:tcPr>
          <w:p w14:paraId="64468C6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包括槽铝、角铝、吊梁、圆钢/丝杆、方型调节器、膨胀螺丝、吊扣</w:t>
            </w:r>
          </w:p>
        </w:tc>
        <w:tc>
          <w:tcPr>
            <w:tcW w:w="1112" w:type="dxa"/>
            <w:tcBorders>
              <w:top w:val="nil"/>
              <w:left w:val="nil"/>
              <w:bottom w:val="single" w:color="auto" w:sz="4" w:space="0"/>
              <w:right w:val="single" w:color="auto" w:sz="4" w:space="0"/>
            </w:tcBorders>
            <w:shd w:val="clear" w:color="auto" w:fill="auto"/>
            <w:vAlign w:val="center"/>
          </w:tcPr>
          <w:p w14:paraId="5994B3E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w:t>
            </w:r>
          </w:p>
        </w:tc>
        <w:tc>
          <w:tcPr>
            <w:tcW w:w="1112" w:type="dxa"/>
            <w:tcBorders>
              <w:top w:val="nil"/>
              <w:left w:val="nil"/>
              <w:bottom w:val="single" w:color="auto" w:sz="4" w:space="0"/>
              <w:right w:val="single" w:color="auto" w:sz="4" w:space="0"/>
            </w:tcBorders>
            <w:shd w:val="clear" w:color="auto" w:fill="auto"/>
            <w:vAlign w:val="center"/>
          </w:tcPr>
          <w:p w14:paraId="0254FF9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136" w:type="dxa"/>
            <w:tcBorders>
              <w:top w:val="nil"/>
              <w:left w:val="nil"/>
              <w:bottom w:val="single" w:color="auto" w:sz="4" w:space="0"/>
              <w:right w:val="single" w:color="auto" w:sz="4" w:space="0"/>
            </w:tcBorders>
            <w:shd w:val="clear" w:color="auto" w:fill="auto"/>
            <w:vAlign w:val="center"/>
          </w:tcPr>
          <w:p w14:paraId="01759DD4">
            <w:pPr>
              <w:widowControl/>
              <w:spacing w:after="0" w:line="240" w:lineRule="auto"/>
              <w:jc w:val="center"/>
              <w:rPr>
                <w:rFonts w:hint="eastAsia" w:ascii="仿宋" w:hAnsi="仿宋" w:eastAsia="仿宋" w:cs="仿宋"/>
                <w:color w:val="000000"/>
                <w:kern w:val="0"/>
                <w:sz w:val="24"/>
                <w:szCs w:val="24"/>
              </w:rPr>
            </w:pPr>
          </w:p>
        </w:tc>
      </w:tr>
      <w:tr w14:paraId="2B4C06A2">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D912CA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586" w:type="dxa"/>
            <w:tcBorders>
              <w:top w:val="nil"/>
              <w:left w:val="nil"/>
              <w:bottom w:val="single" w:color="auto" w:sz="4" w:space="0"/>
              <w:right w:val="single" w:color="auto" w:sz="4" w:space="0"/>
            </w:tcBorders>
            <w:shd w:val="clear" w:color="auto" w:fill="auto"/>
            <w:vAlign w:val="center"/>
          </w:tcPr>
          <w:p w14:paraId="7908D3D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外圆弧（阳角）</w:t>
            </w:r>
          </w:p>
        </w:tc>
        <w:tc>
          <w:tcPr>
            <w:tcW w:w="2933" w:type="dxa"/>
            <w:tcBorders>
              <w:top w:val="nil"/>
              <w:left w:val="nil"/>
              <w:bottom w:val="single" w:color="auto" w:sz="4" w:space="0"/>
              <w:right w:val="single" w:color="auto" w:sz="4" w:space="0"/>
            </w:tcBorders>
            <w:shd w:val="clear" w:color="auto" w:fill="auto"/>
            <w:vAlign w:val="center"/>
          </w:tcPr>
          <w:p w14:paraId="5B7F27F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含二通片</w:t>
            </w:r>
          </w:p>
        </w:tc>
        <w:tc>
          <w:tcPr>
            <w:tcW w:w="1112" w:type="dxa"/>
            <w:tcBorders>
              <w:top w:val="nil"/>
              <w:left w:val="nil"/>
              <w:bottom w:val="single" w:color="auto" w:sz="4" w:space="0"/>
              <w:right w:val="single" w:color="auto" w:sz="4" w:space="0"/>
            </w:tcBorders>
            <w:shd w:val="clear" w:color="auto" w:fill="auto"/>
            <w:vAlign w:val="center"/>
          </w:tcPr>
          <w:p w14:paraId="71AC6D0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1112" w:type="dxa"/>
            <w:tcBorders>
              <w:top w:val="nil"/>
              <w:left w:val="nil"/>
              <w:bottom w:val="single" w:color="auto" w:sz="4" w:space="0"/>
              <w:right w:val="single" w:color="auto" w:sz="4" w:space="0"/>
            </w:tcBorders>
            <w:shd w:val="clear" w:color="auto" w:fill="auto"/>
            <w:vAlign w:val="center"/>
          </w:tcPr>
          <w:p w14:paraId="7E2A988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136" w:type="dxa"/>
            <w:tcBorders>
              <w:top w:val="nil"/>
              <w:left w:val="nil"/>
              <w:bottom w:val="single" w:color="auto" w:sz="4" w:space="0"/>
              <w:right w:val="single" w:color="auto" w:sz="4" w:space="0"/>
            </w:tcBorders>
            <w:shd w:val="clear" w:color="auto" w:fill="auto"/>
            <w:vAlign w:val="center"/>
          </w:tcPr>
          <w:p w14:paraId="40BB3B88">
            <w:pPr>
              <w:widowControl/>
              <w:spacing w:after="0" w:line="240" w:lineRule="auto"/>
              <w:jc w:val="center"/>
              <w:rPr>
                <w:rFonts w:hint="eastAsia" w:ascii="仿宋" w:hAnsi="仿宋" w:eastAsia="仿宋" w:cs="仿宋"/>
                <w:color w:val="000000"/>
                <w:kern w:val="0"/>
                <w:sz w:val="24"/>
                <w:szCs w:val="24"/>
              </w:rPr>
            </w:pPr>
          </w:p>
        </w:tc>
      </w:tr>
      <w:tr w14:paraId="338056ED">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1471C70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586" w:type="dxa"/>
            <w:tcBorders>
              <w:top w:val="nil"/>
              <w:left w:val="nil"/>
              <w:bottom w:val="single" w:color="auto" w:sz="4" w:space="0"/>
              <w:right w:val="single" w:color="auto" w:sz="4" w:space="0"/>
            </w:tcBorders>
            <w:shd w:val="clear" w:color="auto" w:fill="auto"/>
            <w:vAlign w:val="center"/>
          </w:tcPr>
          <w:p w14:paraId="0BEDB06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内圆弧（阴角）</w:t>
            </w:r>
          </w:p>
        </w:tc>
        <w:tc>
          <w:tcPr>
            <w:tcW w:w="2933" w:type="dxa"/>
            <w:tcBorders>
              <w:top w:val="nil"/>
              <w:left w:val="nil"/>
              <w:bottom w:val="single" w:color="auto" w:sz="4" w:space="0"/>
              <w:right w:val="single" w:color="auto" w:sz="4" w:space="0"/>
            </w:tcBorders>
            <w:shd w:val="clear" w:color="auto" w:fill="auto"/>
            <w:vAlign w:val="center"/>
          </w:tcPr>
          <w:p w14:paraId="73AD439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含塑料底座</w:t>
            </w:r>
          </w:p>
        </w:tc>
        <w:tc>
          <w:tcPr>
            <w:tcW w:w="1112" w:type="dxa"/>
            <w:tcBorders>
              <w:top w:val="nil"/>
              <w:left w:val="nil"/>
              <w:bottom w:val="single" w:color="auto" w:sz="4" w:space="0"/>
              <w:right w:val="single" w:color="auto" w:sz="4" w:space="0"/>
            </w:tcBorders>
            <w:shd w:val="clear" w:color="auto" w:fill="auto"/>
            <w:vAlign w:val="center"/>
          </w:tcPr>
          <w:p w14:paraId="48AF812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1112" w:type="dxa"/>
            <w:tcBorders>
              <w:top w:val="nil"/>
              <w:left w:val="nil"/>
              <w:bottom w:val="single" w:color="auto" w:sz="4" w:space="0"/>
              <w:right w:val="single" w:color="auto" w:sz="4" w:space="0"/>
            </w:tcBorders>
            <w:shd w:val="clear" w:color="auto" w:fill="auto"/>
            <w:vAlign w:val="center"/>
          </w:tcPr>
          <w:p w14:paraId="2B28507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136" w:type="dxa"/>
            <w:tcBorders>
              <w:top w:val="nil"/>
              <w:left w:val="nil"/>
              <w:bottom w:val="single" w:color="auto" w:sz="4" w:space="0"/>
              <w:right w:val="single" w:color="auto" w:sz="4" w:space="0"/>
            </w:tcBorders>
            <w:shd w:val="clear" w:color="auto" w:fill="auto"/>
            <w:vAlign w:val="center"/>
          </w:tcPr>
          <w:p w14:paraId="1BCDF590">
            <w:pPr>
              <w:widowControl/>
              <w:spacing w:after="0" w:line="240" w:lineRule="auto"/>
              <w:jc w:val="center"/>
              <w:rPr>
                <w:rFonts w:hint="eastAsia" w:ascii="仿宋" w:hAnsi="仿宋" w:eastAsia="仿宋" w:cs="仿宋"/>
                <w:color w:val="000000"/>
                <w:kern w:val="0"/>
                <w:sz w:val="24"/>
                <w:szCs w:val="24"/>
              </w:rPr>
            </w:pPr>
          </w:p>
        </w:tc>
      </w:tr>
      <w:tr w14:paraId="5A61F1F1">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22E2486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586" w:type="dxa"/>
            <w:tcBorders>
              <w:top w:val="nil"/>
              <w:left w:val="nil"/>
              <w:bottom w:val="single" w:color="auto" w:sz="4" w:space="0"/>
              <w:right w:val="single" w:color="auto" w:sz="4" w:space="0"/>
            </w:tcBorders>
            <w:shd w:val="clear" w:color="auto" w:fill="auto"/>
            <w:vAlign w:val="center"/>
          </w:tcPr>
          <w:p w14:paraId="323AE0B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密封胶</w:t>
            </w:r>
          </w:p>
        </w:tc>
        <w:tc>
          <w:tcPr>
            <w:tcW w:w="2933" w:type="dxa"/>
            <w:tcBorders>
              <w:top w:val="nil"/>
              <w:left w:val="nil"/>
              <w:bottom w:val="single" w:color="auto" w:sz="4" w:space="0"/>
              <w:right w:val="single" w:color="auto" w:sz="4" w:space="0"/>
            </w:tcBorders>
            <w:shd w:val="clear" w:color="auto" w:fill="auto"/>
            <w:vAlign w:val="center"/>
          </w:tcPr>
          <w:p w14:paraId="62CB0E2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中性乳白玻璃硅胶</w:t>
            </w:r>
          </w:p>
        </w:tc>
        <w:tc>
          <w:tcPr>
            <w:tcW w:w="1112" w:type="dxa"/>
            <w:tcBorders>
              <w:top w:val="nil"/>
              <w:left w:val="nil"/>
              <w:bottom w:val="single" w:color="auto" w:sz="4" w:space="0"/>
              <w:right w:val="single" w:color="auto" w:sz="4" w:space="0"/>
            </w:tcBorders>
            <w:shd w:val="clear" w:color="auto" w:fill="auto"/>
            <w:vAlign w:val="center"/>
          </w:tcPr>
          <w:p w14:paraId="0EFF2E0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w:t>
            </w:r>
          </w:p>
        </w:tc>
        <w:tc>
          <w:tcPr>
            <w:tcW w:w="1112" w:type="dxa"/>
            <w:tcBorders>
              <w:top w:val="nil"/>
              <w:left w:val="nil"/>
              <w:bottom w:val="single" w:color="auto" w:sz="4" w:space="0"/>
              <w:right w:val="single" w:color="auto" w:sz="4" w:space="0"/>
            </w:tcBorders>
            <w:shd w:val="clear" w:color="auto" w:fill="auto"/>
            <w:vAlign w:val="center"/>
          </w:tcPr>
          <w:p w14:paraId="6E43EDE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136" w:type="dxa"/>
            <w:tcBorders>
              <w:top w:val="nil"/>
              <w:left w:val="nil"/>
              <w:bottom w:val="single" w:color="auto" w:sz="4" w:space="0"/>
              <w:right w:val="single" w:color="auto" w:sz="4" w:space="0"/>
            </w:tcBorders>
            <w:shd w:val="clear" w:color="auto" w:fill="auto"/>
            <w:vAlign w:val="center"/>
          </w:tcPr>
          <w:p w14:paraId="6CCF8629">
            <w:pPr>
              <w:widowControl/>
              <w:spacing w:after="0" w:line="240" w:lineRule="auto"/>
              <w:jc w:val="center"/>
              <w:rPr>
                <w:rFonts w:hint="eastAsia" w:ascii="仿宋" w:hAnsi="仿宋" w:eastAsia="仿宋" w:cs="仿宋"/>
                <w:color w:val="000000"/>
                <w:kern w:val="0"/>
                <w:sz w:val="24"/>
                <w:szCs w:val="24"/>
              </w:rPr>
            </w:pPr>
          </w:p>
        </w:tc>
      </w:tr>
      <w:tr w14:paraId="2978A013">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4706487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586" w:type="dxa"/>
            <w:tcBorders>
              <w:top w:val="nil"/>
              <w:left w:val="nil"/>
              <w:bottom w:val="single" w:color="auto" w:sz="4" w:space="0"/>
              <w:right w:val="single" w:color="auto" w:sz="4" w:space="0"/>
            </w:tcBorders>
            <w:shd w:val="clear" w:color="auto" w:fill="auto"/>
            <w:vAlign w:val="center"/>
          </w:tcPr>
          <w:p w14:paraId="6100F5E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实验室专用洁净门</w:t>
            </w:r>
          </w:p>
        </w:tc>
        <w:tc>
          <w:tcPr>
            <w:tcW w:w="2933" w:type="dxa"/>
            <w:tcBorders>
              <w:top w:val="nil"/>
              <w:left w:val="nil"/>
              <w:bottom w:val="single" w:color="auto" w:sz="4" w:space="0"/>
              <w:right w:val="single" w:color="auto" w:sz="4" w:space="0"/>
            </w:tcBorders>
            <w:shd w:val="clear" w:color="auto" w:fill="auto"/>
            <w:vAlign w:val="center"/>
          </w:tcPr>
          <w:p w14:paraId="224DA03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1000*2100，带视窗，带闭门器</w:t>
            </w:r>
          </w:p>
        </w:tc>
        <w:tc>
          <w:tcPr>
            <w:tcW w:w="1112" w:type="dxa"/>
            <w:tcBorders>
              <w:top w:val="nil"/>
              <w:left w:val="nil"/>
              <w:bottom w:val="single" w:color="auto" w:sz="4" w:space="0"/>
              <w:right w:val="single" w:color="auto" w:sz="4" w:space="0"/>
            </w:tcBorders>
            <w:shd w:val="clear" w:color="auto" w:fill="auto"/>
            <w:vAlign w:val="center"/>
          </w:tcPr>
          <w:p w14:paraId="70679CB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樘</w:t>
            </w:r>
          </w:p>
        </w:tc>
        <w:tc>
          <w:tcPr>
            <w:tcW w:w="1112" w:type="dxa"/>
            <w:tcBorders>
              <w:top w:val="nil"/>
              <w:left w:val="nil"/>
              <w:bottom w:val="single" w:color="auto" w:sz="4" w:space="0"/>
              <w:right w:val="single" w:color="auto" w:sz="4" w:space="0"/>
            </w:tcBorders>
            <w:shd w:val="clear" w:color="auto" w:fill="auto"/>
            <w:vAlign w:val="center"/>
          </w:tcPr>
          <w:p w14:paraId="3D6C979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136" w:type="dxa"/>
            <w:tcBorders>
              <w:top w:val="nil"/>
              <w:left w:val="nil"/>
              <w:bottom w:val="single" w:color="auto" w:sz="4" w:space="0"/>
              <w:right w:val="single" w:color="auto" w:sz="4" w:space="0"/>
            </w:tcBorders>
            <w:shd w:val="clear" w:color="auto" w:fill="auto"/>
            <w:vAlign w:val="center"/>
          </w:tcPr>
          <w:p w14:paraId="5457E2D0">
            <w:pPr>
              <w:widowControl/>
              <w:spacing w:after="0" w:line="240" w:lineRule="auto"/>
              <w:jc w:val="center"/>
              <w:rPr>
                <w:rFonts w:hint="eastAsia" w:ascii="仿宋" w:hAnsi="仿宋" w:eastAsia="仿宋" w:cs="仿宋"/>
                <w:color w:val="000000"/>
                <w:kern w:val="0"/>
                <w:sz w:val="24"/>
                <w:szCs w:val="24"/>
              </w:rPr>
            </w:pPr>
          </w:p>
        </w:tc>
      </w:tr>
      <w:tr w14:paraId="40D16F52">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5C5C1E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2586" w:type="dxa"/>
            <w:tcBorders>
              <w:top w:val="nil"/>
              <w:left w:val="nil"/>
              <w:bottom w:val="single" w:color="auto" w:sz="4" w:space="0"/>
              <w:right w:val="single" w:color="auto" w:sz="4" w:space="0"/>
            </w:tcBorders>
            <w:shd w:val="clear" w:color="auto" w:fill="auto"/>
            <w:vAlign w:val="center"/>
          </w:tcPr>
          <w:p w14:paraId="74FA74C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实验室专用洁净门</w:t>
            </w:r>
          </w:p>
        </w:tc>
        <w:tc>
          <w:tcPr>
            <w:tcW w:w="2933" w:type="dxa"/>
            <w:tcBorders>
              <w:top w:val="nil"/>
              <w:left w:val="nil"/>
              <w:bottom w:val="single" w:color="auto" w:sz="4" w:space="0"/>
              <w:right w:val="single" w:color="auto" w:sz="4" w:space="0"/>
            </w:tcBorders>
            <w:shd w:val="clear" w:color="auto" w:fill="auto"/>
            <w:vAlign w:val="center"/>
          </w:tcPr>
          <w:p w14:paraId="6C1EE14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1200*2100，带视窗，带闭门器</w:t>
            </w:r>
          </w:p>
        </w:tc>
        <w:tc>
          <w:tcPr>
            <w:tcW w:w="1112" w:type="dxa"/>
            <w:tcBorders>
              <w:top w:val="nil"/>
              <w:left w:val="nil"/>
              <w:bottom w:val="single" w:color="auto" w:sz="4" w:space="0"/>
              <w:right w:val="single" w:color="auto" w:sz="4" w:space="0"/>
            </w:tcBorders>
            <w:shd w:val="clear" w:color="auto" w:fill="auto"/>
            <w:vAlign w:val="center"/>
          </w:tcPr>
          <w:p w14:paraId="3F86CD5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樘</w:t>
            </w:r>
          </w:p>
        </w:tc>
        <w:tc>
          <w:tcPr>
            <w:tcW w:w="1112" w:type="dxa"/>
            <w:tcBorders>
              <w:top w:val="nil"/>
              <w:left w:val="nil"/>
              <w:bottom w:val="single" w:color="auto" w:sz="4" w:space="0"/>
              <w:right w:val="single" w:color="auto" w:sz="4" w:space="0"/>
            </w:tcBorders>
            <w:shd w:val="clear" w:color="auto" w:fill="auto"/>
            <w:vAlign w:val="center"/>
          </w:tcPr>
          <w:p w14:paraId="10C2D3E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vAlign w:val="center"/>
          </w:tcPr>
          <w:p w14:paraId="045B4B89">
            <w:pPr>
              <w:widowControl/>
              <w:spacing w:after="0" w:line="240" w:lineRule="auto"/>
              <w:jc w:val="center"/>
              <w:rPr>
                <w:rFonts w:hint="eastAsia" w:ascii="仿宋" w:hAnsi="仿宋" w:eastAsia="仿宋" w:cs="仿宋"/>
                <w:color w:val="000000"/>
                <w:kern w:val="0"/>
                <w:sz w:val="24"/>
                <w:szCs w:val="24"/>
              </w:rPr>
            </w:pPr>
          </w:p>
        </w:tc>
      </w:tr>
      <w:tr w14:paraId="271206B5">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1174C47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586" w:type="dxa"/>
            <w:tcBorders>
              <w:top w:val="nil"/>
              <w:left w:val="nil"/>
              <w:bottom w:val="single" w:color="auto" w:sz="4" w:space="0"/>
              <w:right w:val="single" w:color="auto" w:sz="4" w:space="0"/>
            </w:tcBorders>
            <w:shd w:val="clear" w:color="auto" w:fill="auto"/>
            <w:vAlign w:val="center"/>
          </w:tcPr>
          <w:p w14:paraId="7CF44C3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通风机组设备基础</w:t>
            </w:r>
          </w:p>
        </w:tc>
        <w:tc>
          <w:tcPr>
            <w:tcW w:w="2933" w:type="dxa"/>
            <w:tcBorders>
              <w:top w:val="nil"/>
              <w:left w:val="nil"/>
              <w:bottom w:val="single" w:color="auto" w:sz="4" w:space="0"/>
              <w:right w:val="single" w:color="auto" w:sz="4" w:space="0"/>
            </w:tcBorders>
            <w:shd w:val="clear" w:color="auto" w:fill="auto"/>
            <w:vAlign w:val="center"/>
          </w:tcPr>
          <w:p w14:paraId="40E3A2E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2500*1200，混凝土基础</w:t>
            </w:r>
          </w:p>
        </w:tc>
        <w:tc>
          <w:tcPr>
            <w:tcW w:w="1112" w:type="dxa"/>
            <w:tcBorders>
              <w:top w:val="nil"/>
              <w:left w:val="nil"/>
              <w:bottom w:val="single" w:color="auto" w:sz="4" w:space="0"/>
              <w:right w:val="single" w:color="auto" w:sz="4" w:space="0"/>
            </w:tcBorders>
            <w:shd w:val="clear" w:color="auto" w:fill="auto"/>
            <w:vAlign w:val="center"/>
          </w:tcPr>
          <w:p w14:paraId="44933ED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vAlign w:val="center"/>
          </w:tcPr>
          <w:p w14:paraId="303773D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136" w:type="dxa"/>
            <w:tcBorders>
              <w:top w:val="nil"/>
              <w:left w:val="nil"/>
              <w:bottom w:val="single" w:color="auto" w:sz="4" w:space="0"/>
              <w:right w:val="single" w:color="auto" w:sz="4" w:space="0"/>
            </w:tcBorders>
            <w:shd w:val="clear" w:color="auto" w:fill="auto"/>
            <w:vAlign w:val="center"/>
          </w:tcPr>
          <w:p w14:paraId="12901380">
            <w:pPr>
              <w:widowControl/>
              <w:spacing w:after="0" w:line="240" w:lineRule="auto"/>
              <w:jc w:val="center"/>
              <w:rPr>
                <w:rFonts w:hint="eastAsia" w:ascii="仿宋" w:hAnsi="仿宋" w:eastAsia="仿宋" w:cs="仿宋"/>
                <w:color w:val="000000"/>
                <w:kern w:val="0"/>
                <w:sz w:val="24"/>
                <w:szCs w:val="24"/>
              </w:rPr>
            </w:pPr>
          </w:p>
        </w:tc>
      </w:tr>
      <w:tr w14:paraId="7BF4DA61">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028DF88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2586" w:type="dxa"/>
            <w:tcBorders>
              <w:top w:val="nil"/>
              <w:left w:val="nil"/>
              <w:bottom w:val="single" w:color="auto" w:sz="4" w:space="0"/>
              <w:right w:val="single" w:color="auto" w:sz="4" w:space="0"/>
            </w:tcBorders>
            <w:shd w:val="clear" w:color="auto" w:fill="auto"/>
            <w:vAlign w:val="center"/>
          </w:tcPr>
          <w:p w14:paraId="7D5BF44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PVC地面</w:t>
            </w:r>
          </w:p>
        </w:tc>
        <w:tc>
          <w:tcPr>
            <w:tcW w:w="2933" w:type="dxa"/>
            <w:tcBorders>
              <w:top w:val="nil"/>
              <w:left w:val="nil"/>
              <w:bottom w:val="single" w:color="auto" w:sz="4" w:space="0"/>
              <w:right w:val="single" w:color="auto" w:sz="4" w:space="0"/>
            </w:tcBorders>
            <w:shd w:val="clear" w:color="auto" w:fill="auto"/>
            <w:vAlign w:val="center"/>
          </w:tcPr>
          <w:p w14:paraId="5D92BA05">
            <w:pPr>
              <w:widowControl/>
              <w:spacing w:after="0" w:line="240" w:lineRule="auto"/>
              <w:jc w:val="center"/>
              <w:rPr>
                <w:rFonts w:hint="eastAsia" w:ascii="仿宋" w:hAnsi="仿宋" w:eastAsia="仿宋" w:cs="仿宋"/>
                <w:color w:val="000000"/>
                <w:kern w:val="0"/>
                <w:sz w:val="24"/>
                <w:szCs w:val="24"/>
                <w:lang w:val="en-US" w:eastAsia="zh-CN"/>
              </w:rPr>
            </w:pPr>
          </w:p>
        </w:tc>
        <w:tc>
          <w:tcPr>
            <w:tcW w:w="1112" w:type="dxa"/>
            <w:tcBorders>
              <w:top w:val="nil"/>
              <w:left w:val="nil"/>
              <w:bottom w:val="single" w:color="auto" w:sz="4" w:space="0"/>
              <w:right w:val="single" w:color="auto" w:sz="4" w:space="0"/>
            </w:tcBorders>
            <w:shd w:val="clear" w:color="auto" w:fill="auto"/>
            <w:vAlign w:val="center"/>
          </w:tcPr>
          <w:p w14:paraId="21BC3E3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ｍ²</w:t>
            </w:r>
          </w:p>
        </w:tc>
        <w:tc>
          <w:tcPr>
            <w:tcW w:w="1112" w:type="dxa"/>
            <w:tcBorders>
              <w:top w:val="nil"/>
              <w:left w:val="nil"/>
              <w:bottom w:val="single" w:color="auto" w:sz="4" w:space="0"/>
              <w:right w:val="single" w:color="auto" w:sz="4" w:space="0"/>
            </w:tcBorders>
            <w:shd w:val="clear" w:color="auto" w:fill="auto"/>
            <w:vAlign w:val="center"/>
          </w:tcPr>
          <w:p w14:paraId="4A702E4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369</w:t>
            </w:r>
          </w:p>
        </w:tc>
        <w:tc>
          <w:tcPr>
            <w:tcW w:w="1136" w:type="dxa"/>
            <w:tcBorders>
              <w:top w:val="nil"/>
              <w:left w:val="nil"/>
              <w:bottom w:val="single" w:color="auto" w:sz="4" w:space="0"/>
              <w:right w:val="single" w:color="auto" w:sz="4" w:space="0"/>
            </w:tcBorders>
            <w:shd w:val="clear" w:color="auto" w:fill="auto"/>
            <w:vAlign w:val="center"/>
          </w:tcPr>
          <w:p w14:paraId="6DDE1EB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含原地面拆除打磨</w:t>
            </w:r>
          </w:p>
        </w:tc>
      </w:tr>
      <w:tr w14:paraId="2CA18CB3">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B6CA60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2586" w:type="dxa"/>
            <w:tcBorders>
              <w:top w:val="nil"/>
              <w:left w:val="nil"/>
              <w:bottom w:val="single" w:color="auto" w:sz="4" w:space="0"/>
              <w:right w:val="single" w:color="auto" w:sz="4" w:space="0"/>
            </w:tcBorders>
            <w:shd w:val="clear" w:color="auto" w:fill="auto"/>
            <w:noWrap/>
            <w:vAlign w:val="center"/>
          </w:tcPr>
          <w:p w14:paraId="2EBDFA4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办公区石膏板吊顶</w:t>
            </w:r>
          </w:p>
        </w:tc>
        <w:tc>
          <w:tcPr>
            <w:tcW w:w="2933" w:type="dxa"/>
            <w:tcBorders>
              <w:top w:val="nil"/>
              <w:left w:val="nil"/>
              <w:bottom w:val="single" w:color="auto" w:sz="4" w:space="0"/>
              <w:right w:val="single" w:color="auto" w:sz="4" w:space="0"/>
            </w:tcBorders>
            <w:shd w:val="clear" w:color="auto" w:fill="auto"/>
            <w:noWrap/>
            <w:vAlign w:val="center"/>
          </w:tcPr>
          <w:p w14:paraId="6EDAE00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600*600</w:t>
            </w:r>
          </w:p>
        </w:tc>
        <w:tc>
          <w:tcPr>
            <w:tcW w:w="1112" w:type="dxa"/>
            <w:tcBorders>
              <w:top w:val="nil"/>
              <w:left w:val="nil"/>
              <w:bottom w:val="single" w:color="auto" w:sz="4" w:space="0"/>
              <w:right w:val="single" w:color="auto" w:sz="4" w:space="0"/>
            </w:tcBorders>
            <w:shd w:val="clear" w:color="auto" w:fill="auto"/>
            <w:vAlign w:val="center"/>
          </w:tcPr>
          <w:p w14:paraId="0D16B3C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ｍ²</w:t>
            </w:r>
          </w:p>
        </w:tc>
        <w:tc>
          <w:tcPr>
            <w:tcW w:w="1112" w:type="dxa"/>
            <w:tcBorders>
              <w:top w:val="nil"/>
              <w:left w:val="nil"/>
              <w:bottom w:val="single" w:color="auto" w:sz="4" w:space="0"/>
              <w:right w:val="single" w:color="auto" w:sz="4" w:space="0"/>
            </w:tcBorders>
            <w:shd w:val="clear" w:color="auto" w:fill="auto"/>
            <w:noWrap/>
            <w:vAlign w:val="center"/>
          </w:tcPr>
          <w:p w14:paraId="77ECB00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113</w:t>
            </w:r>
          </w:p>
        </w:tc>
        <w:tc>
          <w:tcPr>
            <w:tcW w:w="1136" w:type="dxa"/>
            <w:tcBorders>
              <w:top w:val="nil"/>
              <w:left w:val="nil"/>
              <w:bottom w:val="single" w:color="auto" w:sz="4" w:space="0"/>
              <w:right w:val="single" w:color="auto" w:sz="4" w:space="0"/>
            </w:tcBorders>
            <w:shd w:val="clear" w:color="auto" w:fill="auto"/>
            <w:noWrap/>
            <w:vAlign w:val="center"/>
          </w:tcPr>
          <w:p w14:paraId="1B450B25">
            <w:pPr>
              <w:widowControl/>
              <w:spacing w:after="0" w:line="240" w:lineRule="auto"/>
              <w:jc w:val="center"/>
              <w:rPr>
                <w:rFonts w:hint="eastAsia" w:ascii="仿宋" w:hAnsi="仿宋" w:eastAsia="仿宋" w:cs="仿宋"/>
                <w:color w:val="000000"/>
                <w:kern w:val="0"/>
                <w:sz w:val="24"/>
                <w:szCs w:val="24"/>
              </w:rPr>
            </w:pPr>
          </w:p>
        </w:tc>
      </w:tr>
      <w:tr w14:paraId="08DB9BE1">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B457EC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2586" w:type="dxa"/>
            <w:tcBorders>
              <w:top w:val="nil"/>
              <w:left w:val="nil"/>
              <w:bottom w:val="single" w:color="auto" w:sz="4" w:space="0"/>
              <w:right w:val="single" w:color="auto" w:sz="4" w:space="0"/>
            </w:tcBorders>
            <w:shd w:val="clear" w:color="auto" w:fill="auto"/>
            <w:noWrap/>
            <w:vAlign w:val="center"/>
          </w:tcPr>
          <w:p w14:paraId="53F0C6E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落地式传递窗</w:t>
            </w:r>
          </w:p>
        </w:tc>
        <w:tc>
          <w:tcPr>
            <w:tcW w:w="2933" w:type="dxa"/>
            <w:tcBorders>
              <w:top w:val="nil"/>
              <w:left w:val="nil"/>
              <w:bottom w:val="single" w:color="auto" w:sz="4" w:space="0"/>
              <w:right w:val="single" w:color="auto" w:sz="4" w:space="0"/>
            </w:tcBorders>
            <w:shd w:val="clear" w:color="auto" w:fill="auto"/>
            <w:noWrap/>
            <w:vAlign w:val="center"/>
          </w:tcPr>
          <w:p w14:paraId="28B0941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900*900*600mm四面紫外灯杀菌</w:t>
            </w:r>
          </w:p>
        </w:tc>
        <w:tc>
          <w:tcPr>
            <w:tcW w:w="1112" w:type="dxa"/>
            <w:tcBorders>
              <w:top w:val="nil"/>
              <w:left w:val="nil"/>
              <w:bottom w:val="single" w:color="auto" w:sz="4" w:space="0"/>
              <w:right w:val="single" w:color="auto" w:sz="4" w:space="0"/>
            </w:tcBorders>
            <w:shd w:val="clear" w:color="auto" w:fill="auto"/>
            <w:vAlign w:val="center"/>
          </w:tcPr>
          <w:p w14:paraId="4EC1820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vAlign w:val="center"/>
          </w:tcPr>
          <w:p w14:paraId="3BF2B84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65A47AAB">
            <w:pPr>
              <w:widowControl/>
              <w:spacing w:after="0" w:line="240" w:lineRule="auto"/>
              <w:jc w:val="center"/>
              <w:rPr>
                <w:rFonts w:hint="eastAsia" w:ascii="仿宋" w:hAnsi="仿宋" w:eastAsia="仿宋" w:cs="仿宋"/>
                <w:color w:val="000000"/>
                <w:kern w:val="0"/>
                <w:sz w:val="24"/>
                <w:szCs w:val="24"/>
              </w:rPr>
            </w:pPr>
          </w:p>
        </w:tc>
      </w:tr>
      <w:tr w14:paraId="06CF86D8">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BA0152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2586" w:type="dxa"/>
            <w:tcBorders>
              <w:top w:val="nil"/>
              <w:left w:val="nil"/>
              <w:bottom w:val="single" w:color="auto" w:sz="4" w:space="0"/>
              <w:right w:val="single" w:color="auto" w:sz="4" w:space="0"/>
            </w:tcBorders>
            <w:shd w:val="clear" w:color="auto" w:fill="auto"/>
            <w:noWrap/>
            <w:vAlign w:val="center"/>
          </w:tcPr>
          <w:p w14:paraId="14F17CC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常规传递窗</w:t>
            </w:r>
          </w:p>
        </w:tc>
        <w:tc>
          <w:tcPr>
            <w:tcW w:w="2933" w:type="dxa"/>
            <w:tcBorders>
              <w:top w:val="nil"/>
              <w:left w:val="nil"/>
              <w:bottom w:val="single" w:color="auto" w:sz="4" w:space="0"/>
              <w:right w:val="single" w:color="auto" w:sz="4" w:space="0"/>
            </w:tcBorders>
            <w:shd w:val="clear" w:color="auto" w:fill="auto"/>
            <w:noWrap/>
            <w:vAlign w:val="center"/>
          </w:tcPr>
          <w:p w14:paraId="422B328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600*600*600</w:t>
            </w:r>
          </w:p>
        </w:tc>
        <w:tc>
          <w:tcPr>
            <w:tcW w:w="1112" w:type="dxa"/>
            <w:tcBorders>
              <w:top w:val="nil"/>
              <w:left w:val="nil"/>
              <w:bottom w:val="single" w:color="auto" w:sz="4" w:space="0"/>
              <w:right w:val="single" w:color="auto" w:sz="4" w:space="0"/>
            </w:tcBorders>
            <w:shd w:val="clear" w:color="auto" w:fill="auto"/>
            <w:vAlign w:val="center"/>
          </w:tcPr>
          <w:p w14:paraId="50F618C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noWrap/>
            <w:vAlign w:val="center"/>
          </w:tcPr>
          <w:p w14:paraId="20A81F7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06A01790">
            <w:pPr>
              <w:widowControl/>
              <w:spacing w:after="0" w:line="240" w:lineRule="auto"/>
              <w:jc w:val="center"/>
              <w:rPr>
                <w:rFonts w:hint="eastAsia" w:ascii="仿宋" w:hAnsi="仿宋" w:eastAsia="仿宋" w:cs="仿宋"/>
                <w:color w:val="000000"/>
                <w:kern w:val="0"/>
                <w:sz w:val="24"/>
                <w:szCs w:val="24"/>
              </w:rPr>
            </w:pPr>
          </w:p>
        </w:tc>
      </w:tr>
      <w:tr w14:paraId="17C754E9">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95C724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2586" w:type="dxa"/>
            <w:tcBorders>
              <w:top w:val="nil"/>
              <w:left w:val="nil"/>
              <w:bottom w:val="single" w:color="auto" w:sz="4" w:space="0"/>
              <w:right w:val="single" w:color="auto" w:sz="4" w:space="0"/>
            </w:tcBorders>
            <w:shd w:val="clear" w:color="auto" w:fill="auto"/>
            <w:noWrap/>
            <w:vAlign w:val="center"/>
          </w:tcPr>
          <w:p w14:paraId="2EBCD48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办公室卫生间装修</w:t>
            </w:r>
          </w:p>
        </w:tc>
        <w:tc>
          <w:tcPr>
            <w:tcW w:w="2933" w:type="dxa"/>
            <w:tcBorders>
              <w:top w:val="nil"/>
              <w:left w:val="nil"/>
              <w:bottom w:val="single" w:color="auto" w:sz="4" w:space="0"/>
              <w:right w:val="single" w:color="auto" w:sz="4" w:space="0"/>
            </w:tcBorders>
            <w:shd w:val="clear" w:color="auto" w:fill="auto"/>
            <w:noWrap/>
            <w:vAlign w:val="center"/>
          </w:tcPr>
          <w:p w14:paraId="6D43725F">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1315D60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1112" w:type="dxa"/>
            <w:tcBorders>
              <w:top w:val="nil"/>
              <w:left w:val="nil"/>
              <w:bottom w:val="single" w:color="auto" w:sz="4" w:space="0"/>
              <w:right w:val="single" w:color="auto" w:sz="4" w:space="0"/>
            </w:tcBorders>
            <w:shd w:val="clear" w:color="auto" w:fill="auto"/>
            <w:noWrap/>
            <w:vAlign w:val="center"/>
          </w:tcPr>
          <w:p w14:paraId="3A387C4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2478385D">
            <w:pPr>
              <w:widowControl/>
              <w:spacing w:after="0" w:line="240" w:lineRule="auto"/>
              <w:jc w:val="center"/>
              <w:rPr>
                <w:rFonts w:hint="eastAsia" w:ascii="仿宋" w:hAnsi="仿宋" w:eastAsia="仿宋" w:cs="仿宋"/>
                <w:color w:val="000000"/>
                <w:kern w:val="0"/>
                <w:sz w:val="24"/>
                <w:szCs w:val="24"/>
              </w:rPr>
            </w:pPr>
          </w:p>
        </w:tc>
      </w:tr>
      <w:tr w14:paraId="01E4CA7C">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1EB6C42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2586" w:type="dxa"/>
            <w:tcBorders>
              <w:top w:val="nil"/>
              <w:left w:val="nil"/>
              <w:bottom w:val="single" w:color="auto" w:sz="4" w:space="0"/>
              <w:right w:val="single" w:color="auto" w:sz="4" w:space="0"/>
            </w:tcBorders>
            <w:shd w:val="clear" w:color="auto" w:fill="auto"/>
            <w:noWrap/>
            <w:vAlign w:val="center"/>
          </w:tcPr>
          <w:p w14:paraId="68168C8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办公桌椅</w:t>
            </w:r>
          </w:p>
        </w:tc>
        <w:tc>
          <w:tcPr>
            <w:tcW w:w="2933" w:type="dxa"/>
            <w:tcBorders>
              <w:top w:val="nil"/>
              <w:left w:val="nil"/>
              <w:bottom w:val="single" w:color="auto" w:sz="4" w:space="0"/>
              <w:right w:val="single" w:color="auto" w:sz="4" w:space="0"/>
            </w:tcBorders>
            <w:shd w:val="clear" w:color="auto" w:fill="auto"/>
            <w:noWrap/>
            <w:vAlign w:val="center"/>
          </w:tcPr>
          <w:p w14:paraId="05BB4B3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1400*600*760</w:t>
            </w:r>
          </w:p>
        </w:tc>
        <w:tc>
          <w:tcPr>
            <w:tcW w:w="1112" w:type="dxa"/>
            <w:tcBorders>
              <w:top w:val="nil"/>
              <w:left w:val="nil"/>
              <w:bottom w:val="single" w:color="auto" w:sz="4" w:space="0"/>
              <w:right w:val="single" w:color="auto" w:sz="4" w:space="0"/>
            </w:tcBorders>
            <w:shd w:val="clear" w:color="auto" w:fill="auto"/>
            <w:vAlign w:val="center"/>
          </w:tcPr>
          <w:p w14:paraId="25FE4B4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noWrap/>
            <w:vAlign w:val="center"/>
          </w:tcPr>
          <w:p w14:paraId="40FE0F1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136" w:type="dxa"/>
            <w:tcBorders>
              <w:top w:val="nil"/>
              <w:left w:val="nil"/>
              <w:bottom w:val="single" w:color="auto" w:sz="4" w:space="0"/>
              <w:right w:val="single" w:color="auto" w:sz="4" w:space="0"/>
            </w:tcBorders>
            <w:shd w:val="clear" w:color="auto" w:fill="auto"/>
            <w:noWrap/>
            <w:vAlign w:val="center"/>
          </w:tcPr>
          <w:p w14:paraId="27A17CC7">
            <w:pPr>
              <w:widowControl/>
              <w:spacing w:after="0" w:line="240" w:lineRule="auto"/>
              <w:jc w:val="center"/>
              <w:rPr>
                <w:rFonts w:hint="eastAsia" w:ascii="仿宋" w:hAnsi="仿宋" w:eastAsia="仿宋" w:cs="仿宋"/>
                <w:color w:val="000000"/>
                <w:kern w:val="0"/>
                <w:sz w:val="24"/>
                <w:szCs w:val="24"/>
              </w:rPr>
            </w:pPr>
          </w:p>
        </w:tc>
      </w:tr>
      <w:tr w14:paraId="133F66AB">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47AF20B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2586" w:type="dxa"/>
            <w:tcBorders>
              <w:top w:val="nil"/>
              <w:left w:val="nil"/>
              <w:bottom w:val="single" w:color="auto" w:sz="4" w:space="0"/>
              <w:right w:val="single" w:color="auto" w:sz="4" w:space="0"/>
            </w:tcBorders>
            <w:shd w:val="clear" w:color="auto" w:fill="auto"/>
            <w:noWrap/>
            <w:vAlign w:val="center"/>
          </w:tcPr>
          <w:p w14:paraId="0E938BC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不锈钢水池，感应式水龙头</w:t>
            </w:r>
          </w:p>
        </w:tc>
        <w:tc>
          <w:tcPr>
            <w:tcW w:w="2933" w:type="dxa"/>
            <w:tcBorders>
              <w:top w:val="nil"/>
              <w:left w:val="nil"/>
              <w:bottom w:val="single" w:color="auto" w:sz="4" w:space="0"/>
              <w:right w:val="single" w:color="auto" w:sz="4" w:space="0"/>
            </w:tcBorders>
            <w:shd w:val="clear" w:color="auto" w:fill="auto"/>
            <w:noWrap/>
            <w:vAlign w:val="center"/>
          </w:tcPr>
          <w:p w14:paraId="7480852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1800*600*850</w:t>
            </w:r>
          </w:p>
        </w:tc>
        <w:tc>
          <w:tcPr>
            <w:tcW w:w="1112" w:type="dxa"/>
            <w:tcBorders>
              <w:top w:val="nil"/>
              <w:left w:val="nil"/>
              <w:bottom w:val="single" w:color="auto" w:sz="4" w:space="0"/>
              <w:right w:val="single" w:color="auto" w:sz="4" w:space="0"/>
            </w:tcBorders>
            <w:shd w:val="clear" w:color="auto" w:fill="auto"/>
            <w:vAlign w:val="center"/>
          </w:tcPr>
          <w:p w14:paraId="02831A8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noWrap/>
            <w:vAlign w:val="center"/>
          </w:tcPr>
          <w:p w14:paraId="781941A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136" w:type="dxa"/>
            <w:tcBorders>
              <w:top w:val="nil"/>
              <w:left w:val="nil"/>
              <w:bottom w:val="single" w:color="auto" w:sz="4" w:space="0"/>
              <w:right w:val="single" w:color="auto" w:sz="4" w:space="0"/>
            </w:tcBorders>
            <w:shd w:val="clear" w:color="auto" w:fill="auto"/>
            <w:noWrap/>
            <w:vAlign w:val="center"/>
          </w:tcPr>
          <w:p w14:paraId="05A04EA9">
            <w:pPr>
              <w:widowControl/>
              <w:spacing w:after="0" w:line="240" w:lineRule="auto"/>
              <w:jc w:val="center"/>
              <w:rPr>
                <w:rFonts w:hint="eastAsia" w:ascii="仿宋" w:hAnsi="仿宋" w:eastAsia="仿宋" w:cs="仿宋"/>
                <w:color w:val="000000"/>
                <w:kern w:val="0"/>
                <w:sz w:val="24"/>
                <w:szCs w:val="24"/>
              </w:rPr>
            </w:pPr>
          </w:p>
        </w:tc>
      </w:tr>
      <w:tr w14:paraId="3BBFC309">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5EF271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2586" w:type="dxa"/>
            <w:tcBorders>
              <w:top w:val="nil"/>
              <w:left w:val="nil"/>
              <w:bottom w:val="single" w:color="auto" w:sz="4" w:space="0"/>
              <w:right w:val="single" w:color="auto" w:sz="4" w:space="0"/>
            </w:tcBorders>
            <w:shd w:val="clear" w:color="auto" w:fill="auto"/>
            <w:noWrap/>
            <w:vAlign w:val="center"/>
          </w:tcPr>
          <w:p w14:paraId="233CE1B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不锈钢水池，感应式水龙头</w:t>
            </w:r>
          </w:p>
        </w:tc>
        <w:tc>
          <w:tcPr>
            <w:tcW w:w="2933" w:type="dxa"/>
            <w:tcBorders>
              <w:top w:val="nil"/>
              <w:left w:val="nil"/>
              <w:bottom w:val="single" w:color="auto" w:sz="4" w:space="0"/>
              <w:right w:val="single" w:color="auto" w:sz="4" w:space="0"/>
            </w:tcBorders>
            <w:shd w:val="clear" w:color="auto" w:fill="auto"/>
            <w:noWrap/>
            <w:vAlign w:val="center"/>
          </w:tcPr>
          <w:p w14:paraId="307D808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1000*600*850</w:t>
            </w:r>
          </w:p>
        </w:tc>
        <w:tc>
          <w:tcPr>
            <w:tcW w:w="1112" w:type="dxa"/>
            <w:tcBorders>
              <w:top w:val="nil"/>
              <w:left w:val="nil"/>
              <w:bottom w:val="single" w:color="auto" w:sz="4" w:space="0"/>
              <w:right w:val="single" w:color="auto" w:sz="4" w:space="0"/>
            </w:tcBorders>
            <w:shd w:val="clear" w:color="auto" w:fill="auto"/>
            <w:vAlign w:val="center"/>
          </w:tcPr>
          <w:p w14:paraId="6FE1803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noWrap/>
            <w:vAlign w:val="center"/>
          </w:tcPr>
          <w:p w14:paraId="412BCEC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1F9CA438">
            <w:pPr>
              <w:widowControl/>
              <w:spacing w:after="0" w:line="240" w:lineRule="auto"/>
              <w:jc w:val="center"/>
              <w:rPr>
                <w:rFonts w:hint="eastAsia" w:ascii="仿宋" w:hAnsi="仿宋" w:eastAsia="仿宋" w:cs="仿宋"/>
                <w:color w:val="000000"/>
                <w:kern w:val="0"/>
                <w:sz w:val="24"/>
                <w:szCs w:val="24"/>
              </w:rPr>
            </w:pPr>
          </w:p>
        </w:tc>
      </w:tr>
      <w:tr w14:paraId="50D3CC57">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2775781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2586" w:type="dxa"/>
            <w:tcBorders>
              <w:top w:val="nil"/>
              <w:left w:val="nil"/>
              <w:bottom w:val="single" w:color="auto" w:sz="4" w:space="0"/>
              <w:right w:val="single" w:color="auto" w:sz="4" w:space="0"/>
            </w:tcBorders>
            <w:shd w:val="clear" w:color="auto" w:fill="auto"/>
            <w:noWrap/>
            <w:vAlign w:val="center"/>
          </w:tcPr>
          <w:p w14:paraId="7F8F899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落地式热水器240L</w:t>
            </w:r>
          </w:p>
        </w:tc>
        <w:tc>
          <w:tcPr>
            <w:tcW w:w="2933" w:type="dxa"/>
            <w:tcBorders>
              <w:top w:val="nil"/>
              <w:left w:val="nil"/>
              <w:bottom w:val="single" w:color="auto" w:sz="4" w:space="0"/>
              <w:right w:val="single" w:color="auto" w:sz="4" w:space="0"/>
            </w:tcBorders>
            <w:shd w:val="clear" w:color="auto" w:fill="auto"/>
            <w:noWrap/>
            <w:vAlign w:val="center"/>
          </w:tcPr>
          <w:p w14:paraId="16ABF8C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240L</w:t>
            </w:r>
          </w:p>
        </w:tc>
        <w:tc>
          <w:tcPr>
            <w:tcW w:w="1112" w:type="dxa"/>
            <w:tcBorders>
              <w:top w:val="nil"/>
              <w:left w:val="nil"/>
              <w:bottom w:val="single" w:color="auto" w:sz="4" w:space="0"/>
              <w:right w:val="single" w:color="auto" w:sz="4" w:space="0"/>
            </w:tcBorders>
            <w:shd w:val="clear" w:color="auto" w:fill="auto"/>
            <w:vAlign w:val="center"/>
          </w:tcPr>
          <w:p w14:paraId="70E260A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noWrap/>
            <w:vAlign w:val="center"/>
          </w:tcPr>
          <w:p w14:paraId="19EB6A9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4C2E58BC">
            <w:pPr>
              <w:widowControl/>
              <w:spacing w:after="0" w:line="240" w:lineRule="auto"/>
              <w:jc w:val="center"/>
              <w:rPr>
                <w:rFonts w:hint="eastAsia" w:ascii="仿宋" w:hAnsi="仿宋" w:eastAsia="仿宋" w:cs="仿宋"/>
                <w:color w:val="000000"/>
                <w:kern w:val="0"/>
                <w:sz w:val="24"/>
                <w:szCs w:val="24"/>
              </w:rPr>
            </w:pPr>
          </w:p>
        </w:tc>
      </w:tr>
      <w:tr w14:paraId="7BC27032">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08E6EF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2586" w:type="dxa"/>
            <w:tcBorders>
              <w:top w:val="nil"/>
              <w:left w:val="nil"/>
              <w:bottom w:val="single" w:color="auto" w:sz="4" w:space="0"/>
              <w:right w:val="single" w:color="auto" w:sz="4" w:space="0"/>
            </w:tcBorders>
            <w:shd w:val="clear" w:color="auto" w:fill="auto"/>
            <w:noWrap/>
            <w:vAlign w:val="center"/>
          </w:tcPr>
          <w:p w14:paraId="769647B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SPF-普通区过道墙体</w:t>
            </w:r>
          </w:p>
        </w:tc>
        <w:tc>
          <w:tcPr>
            <w:tcW w:w="2933" w:type="dxa"/>
            <w:tcBorders>
              <w:top w:val="nil"/>
              <w:left w:val="nil"/>
              <w:bottom w:val="single" w:color="auto" w:sz="4" w:space="0"/>
              <w:right w:val="single" w:color="auto" w:sz="4" w:space="0"/>
            </w:tcBorders>
            <w:shd w:val="clear" w:color="auto" w:fill="auto"/>
            <w:noWrap/>
            <w:vAlign w:val="center"/>
          </w:tcPr>
          <w:p w14:paraId="53BCF0D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加气块</w:t>
            </w:r>
          </w:p>
        </w:tc>
        <w:tc>
          <w:tcPr>
            <w:tcW w:w="1112" w:type="dxa"/>
            <w:tcBorders>
              <w:top w:val="nil"/>
              <w:left w:val="nil"/>
              <w:bottom w:val="single" w:color="auto" w:sz="4" w:space="0"/>
              <w:right w:val="single" w:color="auto" w:sz="4" w:space="0"/>
            </w:tcBorders>
            <w:shd w:val="clear" w:color="auto" w:fill="auto"/>
            <w:vAlign w:val="center"/>
          </w:tcPr>
          <w:p w14:paraId="716461D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1112" w:type="dxa"/>
            <w:tcBorders>
              <w:top w:val="nil"/>
              <w:left w:val="nil"/>
              <w:bottom w:val="single" w:color="auto" w:sz="4" w:space="0"/>
              <w:right w:val="single" w:color="auto" w:sz="4" w:space="0"/>
            </w:tcBorders>
            <w:shd w:val="clear" w:color="auto" w:fill="auto"/>
            <w:noWrap/>
            <w:vAlign w:val="center"/>
          </w:tcPr>
          <w:p w14:paraId="0EFA669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136" w:type="dxa"/>
            <w:tcBorders>
              <w:top w:val="nil"/>
              <w:left w:val="nil"/>
              <w:bottom w:val="single" w:color="auto" w:sz="4" w:space="0"/>
              <w:right w:val="single" w:color="auto" w:sz="4" w:space="0"/>
            </w:tcBorders>
            <w:shd w:val="clear" w:color="auto" w:fill="auto"/>
            <w:noWrap/>
            <w:vAlign w:val="center"/>
          </w:tcPr>
          <w:p w14:paraId="126B85C3">
            <w:pPr>
              <w:widowControl/>
              <w:spacing w:after="0" w:line="240" w:lineRule="auto"/>
              <w:jc w:val="center"/>
              <w:rPr>
                <w:rFonts w:hint="eastAsia" w:ascii="仿宋" w:hAnsi="仿宋" w:eastAsia="仿宋" w:cs="仿宋"/>
                <w:color w:val="000000"/>
                <w:kern w:val="0"/>
                <w:sz w:val="24"/>
                <w:szCs w:val="24"/>
              </w:rPr>
            </w:pPr>
          </w:p>
        </w:tc>
      </w:tr>
      <w:tr w14:paraId="2A872F71">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B5EFDE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2586" w:type="dxa"/>
            <w:tcBorders>
              <w:top w:val="nil"/>
              <w:left w:val="nil"/>
              <w:bottom w:val="single" w:color="auto" w:sz="4" w:space="0"/>
              <w:right w:val="single" w:color="auto" w:sz="4" w:space="0"/>
            </w:tcBorders>
            <w:shd w:val="clear" w:color="auto" w:fill="auto"/>
            <w:noWrap/>
            <w:vAlign w:val="center"/>
          </w:tcPr>
          <w:p w14:paraId="09BA51B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普通区尸体冰箱</w:t>
            </w:r>
          </w:p>
        </w:tc>
        <w:tc>
          <w:tcPr>
            <w:tcW w:w="2933" w:type="dxa"/>
            <w:tcBorders>
              <w:top w:val="nil"/>
              <w:left w:val="nil"/>
              <w:bottom w:val="single" w:color="auto" w:sz="4" w:space="0"/>
              <w:right w:val="single" w:color="auto" w:sz="4" w:space="0"/>
            </w:tcBorders>
            <w:shd w:val="clear" w:color="auto" w:fill="auto"/>
            <w:noWrap/>
            <w:vAlign w:val="center"/>
          </w:tcPr>
          <w:p w14:paraId="2C1BA31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负20℃.400L,卧式</w:t>
            </w:r>
          </w:p>
        </w:tc>
        <w:tc>
          <w:tcPr>
            <w:tcW w:w="1112" w:type="dxa"/>
            <w:tcBorders>
              <w:top w:val="nil"/>
              <w:left w:val="nil"/>
              <w:bottom w:val="single" w:color="auto" w:sz="4" w:space="0"/>
              <w:right w:val="single" w:color="auto" w:sz="4" w:space="0"/>
            </w:tcBorders>
            <w:shd w:val="clear" w:color="auto" w:fill="auto"/>
            <w:vAlign w:val="center"/>
          </w:tcPr>
          <w:p w14:paraId="0624C73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noWrap/>
            <w:vAlign w:val="center"/>
          </w:tcPr>
          <w:p w14:paraId="04283A4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37EA5E38">
            <w:pPr>
              <w:widowControl/>
              <w:spacing w:after="0" w:line="240" w:lineRule="auto"/>
              <w:jc w:val="center"/>
              <w:rPr>
                <w:rFonts w:hint="eastAsia" w:ascii="仿宋" w:hAnsi="仿宋" w:eastAsia="仿宋" w:cs="仿宋"/>
                <w:color w:val="000000"/>
                <w:kern w:val="0"/>
                <w:sz w:val="24"/>
                <w:szCs w:val="24"/>
              </w:rPr>
            </w:pPr>
          </w:p>
        </w:tc>
      </w:tr>
      <w:tr w14:paraId="2090271D">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65C4F13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2586" w:type="dxa"/>
            <w:tcBorders>
              <w:top w:val="nil"/>
              <w:left w:val="nil"/>
              <w:bottom w:val="single" w:color="auto" w:sz="4" w:space="0"/>
              <w:right w:val="single" w:color="auto" w:sz="4" w:space="0"/>
            </w:tcBorders>
            <w:shd w:val="clear" w:color="auto" w:fill="auto"/>
            <w:noWrap/>
            <w:vAlign w:val="center"/>
          </w:tcPr>
          <w:p w14:paraId="3FCBC54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亚克力门牌</w:t>
            </w:r>
          </w:p>
        </w:tc>
        <w:tc>
          <w:tcPr>
            <w:tcW w:w="2933" w:type="dxa"/>
            <w:tcBorders>
              <w:top w:val="nil"/>
              <w:left w:val="nil"/>
              <w:bottom w:val="single" w:color="auto" w:sz="4" w:space="0"/>
              <w:right w:val="single" w:color="auto" w:sz="4" w:space="0"/>
            </w:tcBorders>
            <w:shd w:val="clear" w:color="auto" w:fill="auto"/>
            <w:noWrap/>
            <w:vAlign w:val="center"/>
          </w:tcPr>
          <w:p w14:paraId="0C38BB6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样式由甲方指定</w:t>
            </w:r>
          </w:p>
        </w:tc>
        <w:tc>
          <w:tcPr>
            <w:tcW w:w="1112" w:type="dxa"/>
            <w:tcBorders>
              <w:top w:val="nil"/>
              <w:left w:val="nil"/>
              <w:bottom w:val="single" w:color="auto" w:sz="4" w:space="0"/>
              <w:right w:val="single" w:color="auto" w:sz="4" w:space="0"/>
            </w:tcBorders>
            <w:shd w:val="clear" w:color="auto" w:fill="auto"/>
            <w:vAlign w:val="center"/>
          </w:tcPr>
          <w:p w14:paraId="4203EE7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noWrap/>
            <w:vAlign w:val="center"/>
          </w:tcPr>
          <w:p w14:paraId="56EAC84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1136" w:type="dxa"/>
            <w:tcBorders>
              <w:top w:val="nil"/>
              <w:left w:val="nil"/>
              <w:bottom w:val="single" w:color="auto" w:sz="4" w:space="0"/>
              <w:right w:val="single" w:color="auto" w:sz="4" w:space="0"/>
            </w:tcBorders>
            <w:shd w:val="clear" w:color="auto" w:fill="auto"/>
            <w:noWrap/>
            <w:vAlign w:val="center"/>
          </w:tcPr>
          <w:p w14:paraId="66B01DCF">
            <w:pPr>
              <w:widowControl/>
              <w:spacing w:after="0" w:line="240" w:lineRule="auto"/>
              <w:jc w:val="center"/>
              <w:rPr>
                <w:rFonts w:hint="eastAsia" w:ascii="仿宋" w:hAnsi="仿宋" w:eastAsia="仿宋" w:cs="仿宋"/>
                <w:color w:val="000000"/>
                <w:kern w:val="0"/>
                <w:sz w:val="24"/>
                <w:szCs w:val="24"/>
              </w:rPr>
            </w:pPr>
          </w:p>
        </w:tc>
      </w:tr>
      <w:tr w14:paraId="098D06AE">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84E5CF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2586" w:type="dxa"/>
            <w:tcBorders>
              <w:top w:val="nil"/>
              <w:left w:val="nil"/>
              <w:bottom w:val="single" w:color="auto" w:sz="4" w:space="0"/>
              <w:right w:val="single" w:color="auto" w:sz="4" w:space="0"/>
            </w:tcBorders>
            <w:shd w:val="clear" w:color="auto" w:fill="auto"/>
            <w:noWrap/>
            <w:vAlign w:val="center"/>
          </w:tcPr>
          <w:p w14:paraId="0E1BEC9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档鼠板</w:t>
            </w:r>
          </w:p>
        </w:tc>
        <w:tc>
          <w:tcPr>
            <w:tcW w:w="2933" w:type="dxa"/>
            <w:tcBorders>
              <w:top w:val="nil"/>
              <w:left w:val="nil"/>
              <w:bottom w:val="single" w:color="auto" w:sz="4" w:space="0"/>
              <w:right w:val="single" w:color="auto" w:sz="4" w:space="0"/>
            </w:tcBorders>
            <w:shd w:val="clear" w:color="auto" w:fill="auto"/>
            <w:noWrap/>
            <w:vAlign w:val="center"/>
          </w:tcPr>
          <w:p w14:paraId="3A7192EF">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5E3FFCF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noWrap/>
            <w:vAlign w:val="center"/>
          </w:tcPr>
          <w:p w14:paraId="2B577B5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136" w:type="dxa"/>
            <w:tcBorders>
              <w:top w:val="nil"/>
              <w:left w:val="nil"/>
              <w:bottom w:val="single" w:color="auto" w:sz="4" w:space="0"/>
              <w:right w:val="single" w:color="auto" w:sz="4" w:space="0"/>
            </w:tcBorders>
            <w:shd w:val="clear" w:color="auto" w:fill="auto"/>
            <w:noWrap/>
            <w:vAlign w:val="center"/>
          </w:tcPr>
          <w:p w14:paraId="707B6927">
            <w:pPr>
              <w:widowControl/>
              <w:spacing w:after="0" w:line="240" w:lineRule="auto"/>
              <w:jc w:val="center"/>
              <w:rPr>
                <w:rFonts w:hint="eastAsia" w:ascii="仿宋" w:hAnsi="仿宋" w:eastAsia="仿宋" w:cs="仿宋"/>
                <w:color w:val="000000"/>
                <w:kern w:val="0"/>
                <w:sz w:val="24"/>
                <w:szCs w:val="24"/>
              </w:rPr>
            </w:pPr>
          </w:p>
        </w:tc>
      </w:tr>
      <w:tr w14:paraId="7D03EF76">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52E075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2586" w:type="dxa"/>
            <w:tcBorders>
              <w:top w:val="nil"/>
              <w:left w:val="nil"/>
              <w:bottom w:val="single" w:color="auto" w:sz="4" w:space="0"/>
              <w:right w:val="single" w:color="auto" w:sz="4" w:space="0"/>
            </w:tcBorders>
            <w:shd w:val="clear" w:color="auto" w:fill="auto"/>
            <w:noWrap/>
            <w:vAlign w:val="center"/>
          </w:tcPr>
          <w:p w14:paraId="6523848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洁净区对接电话</w:t>
            </w:r>
          </w:p>
        </w:tc>
        <w:tc>
          <w:tcPr>
            <w:tcW w:w="2933" w:type="dxa"/>
            <w:tcBorders>
              <w:top w:val="nil"/>
              <w:left w:val="nil"/>
              <w:bottom w:val="single" w:color="auto" w:sz="4" w:space="0"/>
              <w:right w:val="single" w:color="auto" w:sz="4" w:space="0"/>
            </w:tcBorders>
            <w:shd w:val="clear" w:color="auto" w:fill="auto"/>
            <w:noWrap/>
            <w:vAlign w:val="center"/>
          </w:tcPr>
          <w:p w14:paraId="0FE29DA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内嵌式</w:t>
            </w:r>
          </w:p>
        </w:tc>
        <w:tc>
          <w:tcPr>
            <w:tcW w:w="1112" w:type="dxa"/>
            <w:tcBorders>
              <w:top w:val="nil"/>
              <w:left w:val="nil"/>
              <w:bottom w:val="single" w:color="auto" w:sz="4" w:space="0"/>
              <w:right w:val="single" w:color="auto" w:sz="4" w:space="0"/>
            </w:tcBorders>
            <w:shd w:val="clear" w:color="auto" w:fill="auto"/>
            <w:vAlign w:val="center"/>
          </w:tcPr>
          <w:p w14:paraId="4C6A097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noWrap/>
            <w:vAlign w:val="center"/>
          </w:tcPr>
          <w:p w14:paraId="65D1D9E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136" w:type="dxa"/>
            <w:tcBorders>
              <w:top w:val="nil"/>
              <w:left w:val="nil"/>
              <w:bottom w:val="single" w:color="auto" w:sz="4" w:space="0"/>
              <w:right w:val="single" w:color="auto" w:sz="4" w:space="0"/>
            </w:tcBorders>
            <w:shd w:val="clear" w:color="auto" w:fill="auto"/>
            <w:noWrap/>
            <w:vAlign w:val="center"/>
          </w:tcPr>
          <w:p w14:paraId="1E16795B">
            <w:pPr>
              <w:widowControl/>
              <w:spacing w:after="0" w:line="240" w:lineRule="auto"/>
              <w:jc w:val="center"/>
              <w:rPr>
                <w:rFonts w:hint="eastAsia" w:ascii="仿宋" w:hAnsi="仿宋" w:eastAsia="仿宋" w:cs="仿宋"/>
                <w:color w:val="000000"/>
                <w:kern w:val="0"/>
                <w:sz w:val="24"/>
                <w:szCs w:val="24"/>
              </w:rPr>
            </w:pPr>
          </w:p>
        </w:tc>
      </w:tr>
      <w:tr w14:paraId="7D416A66">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218263F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2586" w:type="dxa"/>
            <w:tcBorders>
              <w:top w:val="nil"/>
              <w:left w:val="nil"/>
              <w:bottom w:val="single" w:color="auto" w:sz="4" w:space="0"/>
              <w:right w:val="single" w:color="auto" w:sz="4" w:space="0"/>
            </w:tcBorders>
            <w:shd w:val="clear" w:color="auto" w:fill="auto"/>
            <w:noWrap/>
            <w:vAlign w:val="center"/>
          </w:tcPr>
          <w:p w14:paraId="35551D7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实验室验收检测费用</w:t>
            </w:r>
          </w:p>
        </w:tc>
        <w:tc>
          <w:tcPr>
            <w:tcW w:w="2933" w:type="dxa"/>
            <w:tcBorders>
              <w:top w:val="nil"/>
              <w:left w:val="nil"/>
              <w:bottom w:val="single" w:color="auto" w:sz="4" w:space="0"/>
              <w:right w:val="single" w:color="auto" w:sz="4" w:space="0"/>
            </w:tcBorders>
            <w:shd w:val="clear" w:color="auto" w:fill="auto"/>
            <w:noWrap/>
            <w:vAlign w:val="center"/>
          </w:tcPr>
          <w:p w14:paraId="2696BA8B">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351D30D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1112" w:type="dxa"/>
            <w:tcBorders>
              <w:top w:val="nil"/>
              <w:left w:val="nil"/>
              <w:bottom w:val="single" w:color="auto" w:sz="4" w:space="0"/>
              <w:right w:val="single" w:color="auto" w:sz="4" w:space="0"/>
            </w:tcBorders>
            <w:shd w:val="clear" w:color="auto" w:fill="auto"/>
            <w:noWrap/>
            <w:vAlign w:val="center"/>
          </w:tcPr>
          <w:p w14:paraId="553DEE3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28109B22">
            <w:pPr>
              <w:widowControl/>
              <w:spacing w:after="0" w:line="240" w:lineRule="auto"/>
              <w:jc w:val="center"/>
              <w:rPr>
                <w:rFonts w:hint="eastAsia" w:ascii="仿宋" w:hAnsi="仿宋" w:eastAsia="仿宋" w:cs="仿宋"/>
                <w:color w:val="000000"/>
                <w:kern w:val="0"/>
                <w:sz w:val="24"/>
                <w:szCs w:val="24"/>
              </w:rPr>
            </w:pPr>
          </w:p>
        </w:tc>
      </w:tr>
      <w:tr w14:paraId="53B65EFC">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2FC8530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w:t>
            </w:r>
          </w:p>
        </w:tc>
        <w:tc>
          <w:tcPr>
            <w:tcW w:w="7743" w:type="dxa"/>
            <w:gridSpan w:val="4"/>
            <w:tcBorders>
              <w:top w:val="nil"/>
              <w:left w:val="nil"/>
              <w:bottom w:val="single" w:color="auto" w:sz="4" w:space="0"/>
              <w:right w:val="single" w:color="auto" w:sz="4" w:space="0"/>
            </w:tcBorders>
            <w:shd w:val="clear" w:color="auto" w:fill="auto"/>
            <w:noWrap/>
            <w:vAlign w:val="center"/>
          </w:tcPr>
          <w:p w14:paraId="667FE7C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管道部分</w:t>
            </w:r>
          </w:p>
        </w:tc>
        <w:tc>
          <w:tcPr>
            <w:tcW w:w="1136" w:type="dxa"/>
            <w:tcBorders>
              <w:top w:val="nil"/>
              <w:left w:val="nil"/>
              <w:bottom w:val="single" w:color="auto" w:sz="4" w:space="0"/>
              <w:right w:val="single" w:color="auto" w:sz="4" w:space="0"/>
            </w:tcBorders>
            <w:shd w:val="clear" w:color="auto" w:fill="auto"/>
            <w:noWrap/>
            <w:vAlign w:val="center"/>
          </w:tcPr>
          <w:p w14:paraId="5FA41E70">
            <w:pPr>
              <w:widowControl/>
              <w:spacing w:after="0" w:line="240" w:lineRule="auto"/>
              <w:jc w:val="center"/>
              <w:rPr>
                <w:rFonts w:hint="eastAsia" w:ascii="仿宋" w:hAnsi="仿宋" w:eastAsia="仿宋" w:cs="仿宋"/>
                <w:color w:val="000000"/>
                <w:kern w:val="0"/>
                <w:sz w:val="24"/>
                <w:szCs w:val="24"/>
              </w:rPr>
            </w:pPr>
          </w:p>
        </w:tc>
      </w:tr>
      <w:tr w14:paraId="66613E80">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1EF65F7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586" w:type="dxa"/>
            <w:tcBorders>
              <w:top w:val="nil"/>
              <w:left w:val="nil"/>
              <w:bottom w:val="single" w:color="auto" w:sz="4" w:space="0"/>
              <w:right w:val="single" w:color="auto" w:sz="4" w:space="0"/>
            </w:tcBorders>
            <w:shd w:val="clear" w:color="auto" w:fill="auto"/>
            <w:vAlign w:val="center"/>
          </w:tcPr>
          <w:p w14:paraId="3248451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送回风管道</w:t>
            </w:r>
          </w:p>
        </w:tc>
        <w:tc>
          <w:tcPr>
            <w:tcW w:w="2933" w:type="dxa"/>
            <w:tcBorders>
              <w:top w:val="nil"/>
              <w:left w:val="nil"/>
              <w:bottom w:val="single" w:color="auto" w:sz="4" w:space="0"/>
              <w:right w:val="single" w:color="auto" w:sz="4" w:space="0"/>
            </w:tcBorders>
            <w:shd w:val="clear" w:color="auto" w:fill="auto"/>
            <w:vAlign w:val="center"/>
          </w:tcPr>
          <w:p w14:paraId="7E397B6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镀锌管</w:t>
            </w:r>
          </w:p>
        </w:tc>
        <w:tc>
          <w:tcPr>
            <w:tcW w:w="1112" w:type="dxa"/>
            <w:tcBorders>
              <w:top w:val="nil"/>
              <w:left w:val="nil"/>
              <w:bottom w:val="single" w:color="auto" w:sz="4" w:space="0"/>
              <w:right w:val="single" w:color="auto" w:sz="4" w:space="0"/>
            </w:tcBorders>
            <w:shd w:val="clear" w:color="auto" w:fill="auto"/>
            <w:vAlign w:val="center"/>
          </w:tcPr>
          <w:p w14:paraId="7181C12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w:t>
            </w:r>
            <w:r>
              <w:rPr>
                <w:rFonts w:hint="eastAsia" w:ascii="仿宋" w:hAnsi="仿宋" w:eastAsia="仿宋" w:cs="仿宋"/>
                <w:color w:val="000000"/>
                <w:kern w:val="0"/>
                <w:sz w:val="24"/>
                <w:szCs w:val="24"/>
                <w:vertAlign w:val="superscript"/>
              </w:rPr>
              <w:t>2</w:t>
            </w:r>
          </w:p>
        </w:tc>
        <w:tc>
          <w:tcPr>
            <w:tcW w:w="1112" w:type="dxa"/>
            <w:tcBorders>
              <w:top w:val="nil"/>
              <w:left w:val="nil"/>
              <w:bottom w:val="single" w:color="auto" w:sz="4" w:space="0"/>
              <w:right w:val="single" w:color="auto" w:sz="4" w:space="0"/>
            </w:tcBorders>
            <w:shd w:val="clear" w:color="auto" w:fill="auto"/>
            <w:vAlign w:val="center"/>
          </w:tcPr>
          <w:p w14:paraId="10B5588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350</w:t>
            </w:r>
          </w:p>
        </w:tc>
        <w:tc>
          <w:tcPr>
            <w:tcW w:w="1136" w:type="dxa"/>
            <w:tcBorders>
              <w:top w:val="nil"/>
              <w:left w:val="nil"/>
              <w:bottom w:val="single" w:color="auto" w:sz="4" w:space="0"/>
              <w:right w:val="single" w:color="auto" w:sz="4" w:space="0"/>
            </w:tcBorders>
            <w:shd w:val="clear" w:color="auto" w:fill="auto"/>
            <w:vAlign w:val="center"/>
          </w:tcPr>
          <w:p w14:paraId="4E9E7535">
            <w:pPr>
              <w:widowControl/>
              <w:spacing w:after="0" w:line="240" w:lineRule="auto"/>
              <w:jc w:val="center"/>
              <w:rPr>
                <w:rFonts w:hint="eastAsia" w:ascii="仿宋" w:hAnsi="仿宋" w:eastAsia="仿宋" w:cs="仿宋"/>
                <w:color w:val="000000"/>
                <w:kern w:val="0"/>
                <w:sz w:val="24"/>
                <w:szCs w:val="24"/>
              </w:rPr>
            </w:pPr>
          </w:p>
        </w:tc>
      </w:tr>
      <w:tr w14:paraId="012773B4">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0F8D4C0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586" w:type="dxa"/>
            <w:tcBorders>
              <w:top w:val="nil"/>
              <w:left w:val="nil"/>
              <w:bottom w:val="single" w:color="auto" w:sz="4" w:space="0"/>
              <w:right w:val="single" w:color="auto" w:sz="4" w:space="0"/>
            </w:tcBorders>
            <w:shd w:val="clear" w:color="auto" w:fill="auto"/>
            <w:vAlign w:val="center"/>
          </w:tcPr>
          <w:p w14:paraId="004A27D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风管橡塑保温</w:t>
            </w:r>
          </w:p>
        </w:tc>
        <w:tc>
          <w:tcPr>
            <w:tcW w:w="2933" w:type="dxa"/>
            <w:tcBorders>
              <w:top w:val="nil"/>
              <w:left w:val="nil"/>
              <w:bottom w:val="single" w:color="auto" w:sz="4" w:space="0"/>
              <w:right w:val="single" w:color="auto" w:sz="4" w:space="0"/>
            </w:tcBorders>
            <w:shd w:val="clear" w:color="auto" w:fill="auto"/>
            <w:vAlign w:val="center"/>
          </w:tcPr>
          <w:p w14:paraId="78333C2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30mm厚</w:t>
            </w:r>
          </w:p>
        </w:tc>
        <w:tc>
          <w:tcPr>
            <w:tcW w:w="1112" w:type="dxa"/>
            <w:tcBorders>
              <w:top w:val="nil"/>
              <w:left w:val="nil"/>
              <w:bottom w:val="single" w:color="auto" w:sz="4" w:space="0"/>
              <w:right w:val="single" w:color="auto" w:sz="4" w:space="0"/>
            </w:tcBorders>
            <w:shd w:val="clear" w:color="auto" w:fill="auto"/>
            <w:vAlign w:val="center"/>
          </w:tcPr>
          <w:p w14:paraId="11F3C16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w:t>
            </w:r>
            <w:r>
              <w:rPr>
                <w:rFonts w:hint="eastAsia" w:ascii="仿宋" w:hAnsi="仿宋" w:eastAsia="仿宋" w:cs="仿宋"/>
                <w:color w:val="000000"/>
                <w:kern w:val="0"/>
                <w:sz w:val="24"/>
                <w:szCs w:val="24"/>
                <w:vertAlign w:val="superscript"/>
              </w:rPr>
              <w:t>2</w:t>
            </w:r>
          </w:p>
        </w:tc>
        <w:tc>
          <w:tcPr>
            <w:tcW w:w="1112" w:type="dxa"/>
            <w:tcBorders>
              <w:top w:val="nil"/>
              <w:left w:val="nil"/>
              <w:bottom w:val="single" w:color="auto" w:sz="4" w:space="0"/>
              <w:right w:val="single" w:color="auto" w:sz="4" w:space="0"/>
            </w:tcBorders>
            <w:shd w:val="clear" w:color="auto" w:fill="auto"/>
            <w:vAlign w:val="center"/>
          </w:tcPr>
          <w:p w14:paraId="75895DA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350</w:t>
            </w:r>
          </w:p>
        </w:tc>
        <w:tc>
          <w:tcPr>
            <w:tcW w:w="1136" w:type="dxa"/>
            <w:tcBorders>
              <w:top w:val="nil"/>
              <w:left w:val="nil"/>
              <w:bottom w:val="single" w:color="auto" w:sz="4" w:space="0"/>
              <w:right w:val="single" w:color="auto" w:sz="4" w:space="0"/>
            </w:tcBorders>
            <w:shd w:val="clear" w:color="auto" w:fill="auto"/>
            <w:vAlign w:val="center"/>
          </w:tcPr>
          <w:p w14:paraId="1518640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基材厚度 0.75mm，现场加工</w:t>
            </w:r>
          </w:p>
        </w:tc>
      </w:tr>
      <w:tr w14:paraId="2B475268">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6B66E08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586" w:type="dxa"/>
            <w:tcBorders>
              <w:top w:val="nil"/>
              <w:left w:val="nil"/>
              <w:bottom w:val="single" w:color="auto" w:sz="4" w:space="0"/>
              <w:right w:val="single" w:color="auto" w:sz="4" w:space="0"/>
            </w:tcBorders>
            <w:shd w:val="clear" w:color="auto" w:fill="auto"/>
            <w:vAlign w:val="center"/>
          </w:tcPr>
          <w:p w14:paraId="58184E9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高效过滤器(送风口）</w:t>
            </w:r>
          </w:p>
        </w:tc>
        <w:tc>
          <w:tcPr>
            <w:tcW w:w="2933" w:type="dxa"/>
            <w:tcBorders>
              <w:top w:val="nil"/>
              <w:left w:val="nil"/>
              <w:bottom w:val="single" w:color="auto" w:sz="4" w:space="0"/>
              <w:right w:val="single" w:color="auto" w:sz="4" w:space="0"/>
            </w:tcBorders>
            <w:shd w:val="clear" w:color="auto" w:fill="auto"/>
            <w:vAlign w:val="center"/>
          </w:tcPr>
          <w:p w14:paraId="33557BD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484mm×484mm</w:t>
            </w:r>
          </w:p>
        </w:tc>
        <w:tc>
          <w:tcPr>
            <w:tcW w:w="1112" w:type="dxa"/>
            <w:tcBorders>
              <w:top w:val="nil"/>
              <w:left w:val="nil"/>
              <w:bottom w:val="single" w:color="auto" w:sz="4" w:space="0"/>
              <w:right w:val="single" w:color="auto" w:sz="4" w:space="0"/>
            </w:tcBorders>
            <w:shd w:val="clear" w:color="auto" w:fill="auto"/>
            <w:vAlign w:val="center"/>
          </w:tcPr>
          <w:p w14:paraId="39E767E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vAlign w:val="center"/>
          </w:tcPr>
          <w:p w14:paraId="56C747E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136" w:type="dxa"/>
            <w:tcBorders>
              <w:top w:val="nil"/>
              <w:left w:val="nil"/>
              <w:bottom w:val="single" w:color="auto" w:sz="4" w:space="0"/>
              <w:right w:val="single" w:color="auto" w:sz="4" w:space="0"/>
            </w:tcBorders>
            <w:shd w:val="clear" w:color="auto" w:fill="auto"/>
            <w:vAlign w:val="center"/>
          </w:tcPr>
          <w:p w14:paraId="2866A040">
            <w:pPr>
              <w:widowControl/>
              <w:spacing w:after="0" w:line="240" w:lineRule="auto"/>
              <w:jc w:val="center"/>
              <w:rPr>
                <w:rFonts w:hint="eastAsia" w:ascii="仿宋" w:hAnsi="仿宋" w:eastAsia="仿宋" w:cs="仿宋"/>
                <w:color w:val="000000"/>
                <w:kern w:val="0"/>
                <w:sz w:val="24"/>
                <w:szCs w:val="24"/>
              </w:rPr>
            </w:pPr>
          </w:p>
        </w:tc>
      </w:tr>
      <w:tr w14:paraId="2DAC8D49">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10268EB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586" w:type="dxa"/>
            <w:tcBorders>
              <w:top w:val="nil"/>
              <w:left w:val="nil"/>
              <w:bottom w:val="single" w:color="auto" w:sz="4" w:space="0"/>
              <w:right w:val="single" w:color="auto" w:sz="4" w:space="0"/>
            </w:tcBorders>
            <w:shd w:val="clear" w:color="auto" w:fill="auto"/>
            <w:vAlign w:val="center"/>
          </w:tcPr>
          <w:p w14:paraId="1650C50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回风散流器</w:t>
            </w:r>
          </w:p>
        </w:tc>
        <w:tc>
          <w:tcPr>
            <w:tcW w:w="2933" w:type="dxa"/>
            <w:tcBorders>
              <w:top w:val="nil"/>
              <w:left w:val="nil"/>
              <w:bottom w:val="single" w:color="auto" w:sz="4" w:space="0"/>
              <w:right w:val="single" w:color="auto" w:sz="4" w:space="0"/>
            </w:tcBorders>
            <w:shd w:val="clear" w:color="auto" w:fill="auto"/>
            <w:vAlign w:val="center"/>
          </w:tcPr>
          <w:p w14:paraId="47471C1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360mm×360mm</w:t>
            </w:r>
          </w:p>
        </w:tc>
        <w:tc>
          <w:tcPr>
            <w:tcW w:w="1112" w:type="dxa"/>
            <w:tcBorders>
              <w:top w:val="nil"/>
              <w:left w:val="nil"/>
              <w:bottom w:val="single" w:color="auto" w:sz="4" w:space="0"/>
              <w:right w:val="single" w:color="auto" w:sz="4" w:space="0"/>
            </w:tcBorders>
            <w:shd w:val="clear" w:color="auto" w:fill="auto"/>
            <w:vAlign w:val="center"/>
          </w:tcPr>
          <w:p w14:paraId="0A7EBD3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vAlign w:val="center"/>
          </w:tcPr>
          <w:p w14:paraId="0D59A0B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136" w:type="dxa"/>
            <w:tcBorders>
              <w:top w:val="nil"/>
              <w:left w:val="nil"/>
              <w:bottom w:val="single" w:color="auto" w:sz="4" w:space="0"/>
              <w:right w:val="single" w:color="auto" w:sz="4" w:space="0"/>
            </w:tcBorders>
            <w:shd w:val="clear" w:color="auto" w:fill="auto"/>
            <w:vAlign w:val="center"/>
          </w:tcPr>
          <w:p w14:paraId="22B43A04">
            <w:pPr>
              <w:widowControl/>
              <w:spacing w:after="0" w:line="240" w:lineRule="auto"/>
              <w:jc w:val="center"/>
              <w:rPr>
                <w:rFonts w:hint="eastAsia" w:ascii="仿宋" w:hAnsi="仿宋" w:eastAsia="仿宋" w:cs="仿宋"/>
                <w:color w:val="000000"/>
                <w:kern w:val="0"/>
                <w:sz w:val="24"/>
                <w:szCs w:val="24"/>
              </w:rPr>
            </w:pPr>
          </w:p>
        </w:tc>
      </w:tr>
      <w:tr w14:paraId="2B2B8DF0">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027758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586" w:type="dxa"/>
            <w:tcBorders>
              <w:top w:val="nil"/>
              <w:left w:val="nil"/>
              <w:bottom w:val="single" w:color="auto" w:sz="4" w:space="0"/>
              <w:right w:val="single" w:color="auto" w:sz="4" w:space="0"/>
            </w:tcBorders>
            <w:shd w:val="clear" w:color="auto" w:fill="auto"/>
            <w:vAlign w:val="center"/>
          </w:tcPr>
          <w:p w14:paraId="7CBD86E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风管道支架Φ6吊杆;密封胶条等附件</w:t>
            </w:r>
          </w:p>
        </w:tc>
        <w:tc>
          <w:tcPr>
            <w:tcW w:w="2933" w:type="dxa"/>
            <w:tcBorders>
              <w:top w:val="nil"/>
              <w:left w:val="nil"/>
              <w:bottom w:val="single" w:color="auto" w:sz="4" w:space="0"/>
              <w:right w:val="single" w:color="auto" w:sz="4" w:space="0"/>
            </w:tcBorders>
            <w:shd w:val="clear" w:color="auto" w:fill="auto"/>
            <w:vAlign w:val="center"/>
          </w:tcPr>
          <w:p w14:paraId="5F21C681">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35BA423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1112" w:type="dxa"/>
            <w:tcBorders>
              <w:top w:val="nil"/>
              <w:left w:val="nil"/>
              <w:bottom w:val="single" w:color="auto" w:sz="4" w:space="0"/>
              <w:right w:val="single" w:color="auto" w:sz="4" w:space="0"/>
            </w:tcBorders>
            <w:shd w:val="clear" w:color="auto" w:fill="auto"/>
            <w:vAlign w:val="center"/>
          </w:tcPr>
          <w:p w14:paraId="3180201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vAlign w:val="center"/>
          </w:tcPr>
          <w:p w14:paraId="00D16882">
            <w:pPr>
              <w:widowControl/>
              <w:spacing w:after="0" w:line="240" w:lineRule="auto"/>
              <w:rPr>
                <w:rFonts w:hint="eastAsia" w:ascii="仿宋" w:hAnsi="仿宋" w:eastAsia="仿宋" w:cs="仿宋"/>
                <w:color w:val="000000"/>
                <w:kern w:val="0"/>
                <w:sz w:val="24"/>
                <w:szCs w:val="24"/>
              </w:rPr>
            </w:pPr>
          </w:p>
        </w:tc>
      </w:tr>
      <w:tr w14:paraId="044A647D">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6E8A9D7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w:t>
            </w:r>
          </w:p>
        </w:tc>
        <w:tc>
          <w:tcPr>
            <w:tcW w:w="7743" w:type="dxa"/>
            <w:gridSpan w:val="4"/>
            <w:tcBorders>
              <w:top w:val="nil"/>
              <w:left w:val="nil"/>
              <w:bottom w:val="single" w:color="auto" w:sz="4" w:space="0"/>
              <w:right w:val="single" w:color="auto" w:sz="4" w:space="0"/>
            </w:tcBorders>
            <w:shd w:val="clear" w:color="auto" w:fill="auto"/>
            <w:vAlign w:val="center"/>
          </w:tcPr>
          <w:p w14:paraId="1B9E577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电器部分</w:t>
            </w:r>
          </w:p>
        </w:tc>
        <w:tc>
          <w:tcPr>
            <w:tcW w:w="1136" w:type="dxa"/>
            <w:tcBorders>
              <w:top w:val="nil"/>
              <w:left w:val="nil"/>
              <w:bottom w:val="single" w:color="auto" w:sz="4" w:space="0"/>
              <w:right w:val="single" w:color="auto" w:sz="4" w:space="0"/>
            </w:tcBorders>
            <w:shd w:val="clear" w:color="auto" w:fill="auto"/>
            <w:vAlign w:val="center"/>
          </w:tcPr>
          <w:p w14:paraId="66B93DE9">
            <w:pPr>
              <w:widowControl/>
              <w:spacing w:after="0" w:line="240" w:lineRule="auto"/>
              <w:rPr>
                <w:rFonts w:hint="eastAsia" w:ascii="仿宋" w:hAnsi="仿宋" w:eastAsia="仿宋" w:cs="仿宋"/>
                <w:color w:val="000000"/>
                <w:kern w:val="0"/>
                <w:sz w:val="24"/>
                <w:szCs w:val="24"/>
              </w:rPr>
            </w:pPr>
          </w:p>
        </w:tc>
      </w:tr>
      <w:tr w14:paraId="227A5757">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259E3A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586" w:type="dxa"/>
            <w:tcBorders>
              <w:top w:val="nil"/>
              <w:left w:val="nil"/>
              <w:bottom w:val="single" w:color="auto" w:sz="4" w:space="0"/>
              <w:right w:val="single" w:color="auto" w:sz="4" w:space="0"/>
            </w:tcBorders>
            <w:shd w:val="clear" w:color="auto" w:fill="auto"/>
            <w:vAlign w:val="center"/>
          </w:tcPr>
          <w:p w14:paraId="7072086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动力配电箱</w:t>
            </w:r>
          </w:p>
        </w:tc>
        <w:tc>
          <w:tcPr>
            <w:tcW w:w="2933" w:type="dxa"/>
            <w:tcBorders>
              <w:top w:val="nil"/>
              <w:left w:val="nil"/>
              <w:bottom w:val="single" w:color="auto" w:sz="4" w:space="0"/>
              <w:right w:val="single" w:color="auto" w:sz="4" w:space="0"/>
            </w:tcBorders>
            <w:shd w:val="clear" w:color="auto" w:fill="auto"/>
            <w:vAlign w:val="center"/>
          </w:tcPr>
          <w:p w14:paraId="3837BFB3">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06D2CC3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tcBorders>
              <w:top w:val="nil"/>
              <w:left w:val="nil"/>
              <w:bottom w:val="single" w:color="auto" w:sz="4" w:space="0"/>
              <w:right w:val="single" w:color="auto" w:sz="4" w:space="0"/>
            </w:tcBorders>
            <w:shd w:val="clear" w:color="auto" w:fill="auto"/>
            <w:vAlign w:val="center"/>
          </w:tcPr>
          <w:p w14:paraId="04A0E64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136" w:type="dxa"/>
            <w:tcBorders>
              <w:top w:val="nil"/>
              <w:left w:val="nil"/>
              <w:bottom w:val="single" w:color="auto" w:sz="4" w:space="0"/>
              <w:right w:val="single" w:color="auto" w:sz="4" w:space="0"/>
            </w:tcBorders>
            <w:shd w:val="clear" w:color="auto" w:fill="auto"/>
            <w:vAlign w:val="center"/>
          </w:tcPr>
          <w:p w14:paraId="722CBCF3">
            <w:pPr>
              <w:widowControl/>
              <w:spacing w:after="0" w:line="240" w:lineRule="auto"/>
              <w:jc w:val="center"/>
              <w:rPr>
                <w:rFonts w:hint="eastAsia" w:ascii="仿宋" w:hAnsi="仿宋" w:eastAsia="仿宋" w:cs="仿宋"/>
                <w:color w:val="000000"/>
                <w:kern w:val="0"/>
                <w:sz w:val="24"/>
                <w:szCs w:val="24"/>
              </w:rPr>
            </w:pPr>
          </w:p>
        </w:tc>
      </w:tr>
      <w:tr w14:paraId="4471A69B">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48FB02C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586" w:type="dxa"/>
            <w:tcBorders>
              <w:top w:val="nil"/>
              <w:left w:val="nil"/>
              <w:bottom w:val="single" w:color="auto" w:sz="4" w:space="0"/>
              <w:right w:val="single" w:color="auto" w:sz="4" w:space="0"/>
            </w:tcBorders>
            <w:shd w:val="clear" w:color="auto" w:fill="auto"/>
            <w:vAlign w:val="center"/>
          </w:tcPr>
          <w:p w14:paraId="3E19749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电线电缆</w:t>
            </w:r>
          </w:p>
        </w:tc>
        <w:tc>
          <w:tcPr>
            <w:tcW w:w="2933" w:type="dxa"/>
            <w:tcBorders>
              <w:top w:val="nil"/>
              <w:left w:val="nil"/>
              <w:bottom w:val="single" w:color="auto" w:sz="4" w:space="0"/>
              <w:right w:val="single" w:color="auto" w:sz="4" w:space="0"/>
            </w:tcBorders>
            <w:shd w:val="clear" w:color="auto" w:fill="auto"/>
            <w:vAlign w:val="center"/>
          </w:tcPr>
          <w:p w14:paraId="0779DB0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25mm2</w:t>
            </w:r>
          </w:p>
        </w:tc>
        <w:tc>
          <w:tcPr>
            <w:tcW w:w="1112" w:type="dxa"/>
            <w:tcBorders>
              <w:top w:val="nil"/>
              <w:left w:val="nil"/>
              <w:bottom w:val="single" w:color="auto" w:sz="4" w:space="0"/>
              <w:right w:val="single" w:color="auto" w:sz="4" w:space="0"/>
            </w:tcBorders>
            <w:shd w:val="clear" w:color="auto" w:fill="auto"/>
            <w:vAlign w:val="center"/>
          </w:tcPr>
          <w:p w14:paraId="74353D7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w:t>
            </w:r>
          </w:p>
        </w:tc>
        <w:tc>
          <w:tcPr>
            <w:tcW w:w="1112" w:type="dxa"/>
            <w:tcBorders>
              <w:top w:val="nil"/>
              <w:left w:val="nil"/>
              <w:bottom w:val="single" w:color="auto" w:sz="4" w:space="0"/>
              <w:right w:val="single" w:color="auto" w:sz="4" w:space="0"/>
            </w:tcBorders>
            <w:shd w:val="clear" w:color="auto" w:fill="auto"/>
            <w:vAlign w:val="center"/>
          </w:tcPr>
          <w:p w14:paraId="28A9514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136" w:type="dxa"/>
            <w:tcBorders>
              <w:top w:val="nil"/>
              <w:left w:val="nil"/>
              <w:bottom w:val="single" w:color="auto" w:sz="4" w:space="0"/>
              <w:right w:val="single" w:color="auto" w:sz="4" w:space="0"/>
            </w:tcBorders>
            <w:shd w:val="clear" w:color="auto" w:fill="auto"/>
            <w:vAlign w:val="center"/>
          </w:tcPr>
          <w:p w14:paraId="24919257">
            <w:pPr>
              <w:widowControl/>
              <w:spacing w:after="0" w:line="240" w:lineRule="auto"/>
              <w:jc w:val="center"/>
              <w:rPr>
                <w:rFonts w:hint="eastAsia" w:ascii="仿宋" w:hAnsi="仿宋" w:eastAsia="仿宋" w:cs="仿宋"/>
                <w:color w:val="000000"/>
                <w:kern w:val="0"/>
                <w:sz w:val="24"/>
                <w:szCs w:val="24"/>
              </w:rPr>
            </w:pPr>
          </w:p>
        </w:tc>
      </w:tr>
      <w:tr w14:paraId="58C9D0E8">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407F8D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586" w:type="dxa"/>
            <w:tcBorders>
              <w:top w:val="nil"/>
              <w:left w:val="nil"/>
              <w:bottom w:val="single" w:color="auto" w:sz="4" w:space="0"/>
              <w:right w:val="single" w:color="auto" w:sz="4" w:space="0"/>
            </w:tcBorders>
            <w:shd w:val="clear" w:color="auto" w:fill="auto"/>
            <w:vAlign w:val="center"/>
          </w:tcPr>
          <w:p w14:paraId="1E0DC51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电线电缆BVR铜线 </w:t>
            </w:r>
          </w:p>
        </w:tc>
        <w:tc>
          <w:tcPr>
            <w:tcW w:w="2933" w:type="dxa"/>
            <w:tcBorders>
              <w:top w:val="nil"/>
              <w:left w:val="nil"/>
              <w:bottom w:val="single" w:color="auto" w:sz="4" w:space="0"/>
              <w:right w:val="single" w:color="auto" w:sz="4" w:space="0"/>
            </w:tcBorders>
            <w:shd w:val="clear" w:color="auto" w:fill="auto"/>
            <w:vAlign w:val="center"/>
          </w:tcPr>
          <w:p w14:paraId="4E207B1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6mm2</w:t>
            </w:r>
          </w:p>
        </w:tc>
        <w:tc>
          <w:tcPr>
            <w:tcW w:w="1112" w:type="dxa"/>
            <w:tcBorders>
              <w:top w:val="nil"/>
              <w:left w:val="nil"/>
              <w:bottom w:val="single" w:color="auto" w:sz="4" w:space="0"/>
              <w:right w:val="single" w:color="auto" w:sz="4" w:space="0"/>
            </w:tcBorders>
            <w:shd w:val="clear" w:color="auto" w:fill="auto"/>
            <w:vAlign w:val="center"/>
          </w:tcPr>
          <w:p w14:paraId="2D41DFC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w:t>
            </w:r>
          </w:p>
        </w:tc>
        <w:tc>
          <w:tcPr>
            <w:tcW w:w="1112" w:type="dxa"/>
            <w:tcBorders>
              <w:top w:val="nil"/>
              <w:left w:val="nil"/>
              <w:bottom w:val="single" w:color="auto" w:sz="4" w:space="0"/>
              <w:right w:val="single" w:color="auto" w:sz="4" w:space="0"/>
            </w:tcBorders>
            <w:shd w:val="clear" w:color="auto" w:fill="auto"/>
            <w:vAlign w:val="center"/>
          </w:tcPr>
          <w:p w14:paraId="3227C1E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136" w:type="dxa"/>
            <w:tcBorders>
              <w:top w:val="nil"/>
              <w:left w:val="nil"/>
              <w:bottom w:val="single" w:color="auto" w:sz="4" w:space="0"/>
              <w:right w:val="single" w:color="auto" w:sz="4" w:space="0"/>
            </w:tcBorders>
            <w:shd w:val="clear" w:color="auto" w:fill="auto"/>
            <w:vAlign w:val="center"/>
          </w:tcPr>
          <w:p w14:paraId="415B1490">
            <w:pPr>
              <w:widowControl/>
              <w:spacing w:after="0" w:line="240" w:lineRule="auto"/>
              <w:jc w:val="center"/>
              <w:rPr>
                <w:rFonts w:hint="eastAsia" w:ascii="仿宋" w:hAnsi="仿宋" w:eastAsia="仿宋" w:cs="仿宋"/>
                <w:color w:val="000000"/>
                <w:kern w:val="0"/>
                <w:sz w:val="24"/>
                <w:szCs w:val="24"/>
              </w:rPr>
            </w:pPr>
          </w:p>
        </w:tc>
      </w:tr>
      <w:tr w14:paraId="0B1D038E">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E04E49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586" w:type="dxa"/>
            <w:tcBorders>
              <w:top w:val="nil"/>
              <w:left w:val="nil"/>
              <w:bottom w:val="single" w:color="auto" w:sz="4" w:space="0"/>
              <w:right w:val="single" w:color="auto" w:sz="4" w:space="0"/>
            </w:tcBorders>
            <w:shd w:val="clear" w:color="auto" w:fill="auto"/>
            <w:vAlign w:val="center"/>
          </w:tcPr>
          <w:p w14:paraId="18B27A4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电线电缆BVR铜线 </w:t>
            </w:r>
          </w:p>
        </w:tc>
        <w:tc>
          <w:tcPr>
            <w:tcW w:w="2933" w:type="dxa"/>
            <w:tcBorders>
              <w:top w:val="nil"/>
              <w:left w:val="nil"/>
              <w:bottom w:val="single" w:color="auto" w:sz="4" w:space="0"/>
              <w:right w:val="single" w:color="auto" w:sz="4" w:space="0"/>
            </w:tcBorders>
            <w:shd w:val="clear" w:color="auto" w:fill="auto"/>
            <w:vAlign w:val="center"/>
          </w:tcPr>
          <w:p w14:paraId="7CD94E7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4mm2</w:t>
            </w:r>
          </w:p>
        </w:tc>
        <w:tc>
          <w:tcPr>
            <w:tcW w:w="1112" w:type="dxa"/>
            <w:tcBorders>
              <w:top w:val="nil"/>
              <w:left w:val="nil"/>
              <w:bottom w:val="single" w:color="auto" w:sz="4" w:space="0"/>
              <w:right w:val="single" w:color="auto" w:sz="4" w:space="0"/>
            </w:tcBorders>
            <w:shd w:val="clear" w:color="auto" w:fill="auto"/>
            <w:vAlign w:val="center"/>
          </w:tcPr>
          <w:p w14:paraId="16A10BA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w:t>
            </w:r>
          </w:p>
        </w:tc>
        <w:tc>
          <w:tcPr>
            <w:tcW w:w="1112" w:type="dxa"/>
            <w:tcBorders>
              <w:top w:val="nil"/>
              <w:left w:val="nil"/>
              <w:bottom w:val="single" w:color="auto" w:sz="4" w:space="0"/>
              <w:right w:val="single" w:color="auto" w:sz="4" w:space="0"/>
            </w:tcBorders>
            <w:shd w:val="clear" w:color="auto" w:fill="auto"/>
            <w:vAlign w:val="center"/>
          </w:tcPr>
          <w:p w14:paraId="76089C8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400</w:t>
            </w:r>
          </w:p>
        </w:tc>
        <w:tc>
          <w:tcPr>
            <w:tcW w:w="1136" w:type="dxa"/>
            <w:tcBorders>
              <w:top w:val="nil"/>
              <w:left w:val="nil"/>
              <w:bottom w:val="single" w:color="auto" w:sz="4" w:space="0"/>
              <w:right w:val="single" w:color="auto" w:sz="4" w:space="0"/>
            </w:tcBorders>
            <w:shd w:val="clear" w:color="auto" w:fill="auto"/>
            <w:vAlign w:val="center"/>
          </w:tcPr>
          <w:p w14:paraId="26D65D13">
            <w:pPr>
              <w:widowControl/>
              <w:spacing w:after="0" w:line="240" w:lineRule="auto"/>
              <w:jc w:val="center"/>
              <w:rPr>
                <w:rFonts w:hint="eastAsia" w:ascii="仿宋" w:hAnsi="仿宋" w:eastAsia="仿宋" w:cs="仿宋"/>
                <w:color w:val="000000"/>
                <w:kern w:val="0"/>
                <w:sz w:val="24"/>
                <w:szCs w:val="24"/>
              </w:rPr>
            </w:pPr>
          </w:p>
        </w:tc>
      </w:tr>
      <w:tr w14:paraId="29B8E640">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32335F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586" w:type="dxa"/>
            <w:tcBorders>
              <w:top w:val="nil"/>
              <w:left w:val="nil"/>
              <w:bottom w:val="single" w:color="auto" w:sz="4" w:space="0"/>
              <w:right w:val="single" w:color="auto" w:sz="4" w:space="0"/>
            </w:tcBorders>
            <w:shd w:val="clear" w:color="auto" w:fill="auto"/>
            <w:vAlign w:val="center"/>
          </w:tcPr>
          <w:p w14:paraId="574E06F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电线电缆BVR铜线</w:t>
            </w:r>
          </w:p>
        </w:tc>
        <w:tc>
          <w:tcPr>
            <w:tcW w:w="2933" w:type="dxa"/>
            <w:tcBorders>
              <w:top w:val="nil"/>
              <w:left w:val="nil"/>
              <w:bottom w:val="single" w:color="auto" w:sz="4" w:space="0"/>
              <w:right w:val="single" w:color="auto" w:sz="4" w:space="0"/>
            </w:tcBorders>
            <w:shd w:val="clear" w:color="auto" w:fill="auto"/>
            <w:vAlign w:val="center"/>
          </w:tcPr>
          <w:p w14:paraId="4829CA7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2.5mm2</w:t>
            </w:r>
          </w:p>
        </w:tc>
        <w:tc>
          <w:tcPr>
            <w:tcW w:w="1112" w:type="dxa"/>
            <w:tcBorders>
              <w:top w:val="nil"/>
              <w:left w:val="nil"/>
              <w:bottom w:val="single" w:color="auto" w:sz="4" w:space="0"/>
              <w:right w:val="single" w:color="auto" w:sz="4" w:space="0"/>
            </w:tcBorders>
            <w:shd w:val="clear" w:color="auto" w:fill="auto"/>
            <w:vAlign w:val="center"/>
          </w:tcPr>
          <w:p w14:paraId="6402B1B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w:t>
            </w:r>
          </w:p>
        </w:tc>
        <w:tc>
          <w:tcPr>
            <w:tcW w:w="1112" w:type="dxa"/>
            <w:tcBorders>
              <w:top w:val="nil"/>
              <w:left w:val="nil"/>
              <w:bottom w:val="single" w:color="auto" w:sz="4" w:space="0"/>
              <w:right w:val="single" w:color="auto" w:sz="4" w:space="0"/>
            </w:tcBorders>
            <w:shd w:val="clear" w:color="auto" w:fill="auto"/>
            <w:vAlign w:val="center"/>
          </w:tcPr>
          <w:p w14:paraId="3CB6F98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136" w:type="dxa"/>
            <w:tcBorders>
              <w:top w:val="nil"/>
              <w:left w:val="nil"/>
              <w:bottom w:val="single" w:color="auto" w:sz="4" w:space="0"/>
              <w:right w:val="single" w:color="auto" w:sz="4" w:space="0"/>
            </w:tcBorders>
            <w:shd w:val="clear" w:color="auto" w:fill="auto"/>
            <w:vAlign w:val="center"/>
          </w:tcPr>
          <w:p w14:paraId="745BD91A">
            <w:pPr>
              <w:widowControl/>
              <w:spacing w:after="0" w:line="240" w:lineRule="auto"/>
              <w:jc w:val="center"/>
              <w:rPr>
                <w:rFonts w:hint="eastAsia" w:ascii="仿宋" w:hAnsi="仿宋" w:eastAsia="仿宋" w:cs="仿宋"/>
                <w:color w:val="000000"/>
                <w:kern w:val="0"/>
                <w:sz w:val="24"/>
                <w:szCs w:val="24"/>
              </w:rPr>
            </w:pPr>
          </w:p>
        </w:tc>
      </w:tr>
      <w:tr w14:paraId="6FAA53E7">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7AF5B9D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586" w:type="dxa"/>
            <w:tcBorders>
              <w:top w:val="nil"/>
              <w:left w:val="nil"/>
              <w:bottom w:val="single" w:color="auto" w:sz="4" w:space="0"/>
              <w:right w:val="single" w:color="auto" w:sz="4" w:space="0"/>
            </w:tcBorders>
            <w:shd w:val="clear" w:color="auto" w:fill="auto"/>
            <w:vAlign w:val="center"/>
          </w:tcPr>
          <w:p w14:paraId="4A69196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LED洁净灯</w:t>
            </w:r>
          </w:p>
        </w:tc>
        <w:tc>
          <w:tcPr>
            <w:tcW w:w="2933" w:type="dxa"/>
            <w:tcBorders>
              <w:top w:val="nil"/>
              <w:left w:val="nil"/>
              <w:bottom w:val="single" w:color="auto" w:sz="4" w:space="0"/>
              <w:right w:val="single" w:color="auto" w:sz="4" w:space="0"/>
            </w:tcBorders>
            <w:shd w:val="clear" w:color="auto" w:fill="auto"/>
            <w:vAlign w:val="center"/>
          </w:tcPr>
          <w:p w14:paraId="6C4C8BB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w:t>
            </w:r>
          </w:p>
        </w:tc>
        <w:tc>
          <w:tcPr>
            <w:tcW w:w="1112" w:type="dxa"/>
            <w:tcBorders>
              <w:top w:val="nil"/>
              <w:left w:val="nil"/>
              <w:bottom w:val="single" w:color="auto" w:sz="4" w:space="0"/>
              <w:right w:val="single" w:color="auto" w:sz="4" w:space="0"/>
            </w:tcBorders>
            <w:shd w:val="clear" w:color="auto" w:fill="auto"/>
            <w:vAlign w:val="center"/>
          </w:tcPr>
          <w:p w14:paraId="22E68BF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盏</w:t>
            </w:r>
          </w:p>
        </w:tc>
        <w:tc>
          <w:tcPr>
            <w:tcW w:w="1112" w:type="dxa"/>
            <w:tcBorders>
              <w:top w:val="nil"/>
              <w:left w:val="nil"/>
              <w:bottom w:val="single" w:color="auto" w:sz="4" w:space="0"/>
              <w:right w:val="single" w:color="auto" w:sz="4" w:space="0"/>
            </w:tcBorders>
            <w:shd w:val="clear" w:color="auto" w:fill="auto"/>
            <w:vAlign w:val="center"/>
          </w:tcPr>
          <w:p w14:paraId="09017DC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1136" w:type="dxa"/>
            <w:tcBorders>
              <w:top w:val="nil"/>
              <w:left w:val="nil"/>
              <w:bottom w:val="single" w:color="auto" w:sz="4" w:space="0"/>
              <w:right w:val="single" w:color="auto" w:sz="4" w:space="0"/>
            </w:tcBorders>
            <w:shd w:val="clear" w:color="auto" w:fill="auto"/>
            <w:vAlign w:val="center"/>
          </w:tcPr>
          <w:p w14:paraId="02CC63D6">
            <w:pPr>
              <w:widowControl/>
              <w:spacing w:after="0" w:line="240" w:lineRule="auto"/>
              <w:jc w:val="center"/>
              <w:rPr>
                <w:rFonts w:hint="eastAsia" w:ascii="仿宋" w:hAnsi="仿宋" w:eastAsia="仿宋" w:cs="仿宋"/>
                <w:color w:val="000000"/>
                <w:kern w:val="0"/>
                <w:sz w:val="24"/>
                <w:szCs w:val="24"/>
              </w:rPr>
            </w:pPr>
          </w:p>
        </w:tc>
      </w:tr>
      <w:tr w14:paraId="640EC8B9">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967148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2586" w:type="dxa"/>
            <w:tcBorders>
              <w:top w:val="nil"/>
              <w:left w:val="nil"/>
              <w:bottom w:val="single" w:color="auto" w:sz="4" w:space="0"/>
              <w:right w:val="single" w:color="auto" w:sz="4" w:space="0"/>
            </w:tcBorders>
            <w:shd w:val="clear" w:color="auto" w:fill="auto"/>
            <w:vAlign w:val="center"/>
          </w:tcPr>
          <w:p w14:paraId="28DC5EF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LED洁净灯</w:t>
            </w:r>
          </w:p>
        </w:tc>
        <w:tc>
          <w:tcPr>
            <w:tcW w:w="2933" w:type="dxa"/>
            <w:tcBorders>
              <w:top w:val="nil"/>
              <w:left w:val="nil"/>
              <w:bottom w:val="single" w:color="auto" w:sz="4" w:space="0"/>
              <w:right w:val="single" w:color="auto" w:sz="4" w:space="0"/>
            </w:tcBorders>
            <w:shd w:val="clear" w:color="auto" w:fill="auto"/>
            <w:vAlign w:val="center"/>
          </w:tcPr>
          <w:p w14:paraId="72C0CD6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w:t>
            </w:r>
          </w:p>
        </w:tc>
        <w:tc>
          <w:tcPr>
            <w:tcW w:w="1112" w:type="dxa"/>
            <w:tcBorders>
              <w:top w:val="nil"/>
              <w:left w:val="nil"/>
              <w:bottom w:val="single" w:color="auto" w:sz="4" w:space="0"/>
              <w:right w:val="single" w:color="auto" w:sz="4" w:space="0"/>
            </w:tcBorders>
            <w:shd w:val="clear" w:color="auto" w:fill="auto"/>
            <w:vAlign w:val="center"/>
          </w:tcPr>
          <w:p w14:paraId="01B33CE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盏</w:t>
            </w:r>
          </w:p>
        </w:tc>
        <w:tc>
          <w:tcPr>
            <w:tcW w:w="1112" w:type="dxa"/>
            <w:tcBorders>
              <w:top w:val="nil"/>
              <w:left w:val="nil"/>
              <w:bottom w:val="single" w:color="auto" w:sz="4" w:space="0"/>
              <w:right w:val="single" w:color="auto" w:sz="4" w:space="0"/>
            </w:tcBorders>
            <w:shd w:val="clear" w:color="auto" w:fill="auto"/>
            <w:vAlign w:val="center"/>
          </w:tcPr>
          <w:p w14:paraId="6837B50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136" w:type="dxa"/>
            <w:tcBorders>
              <w:top w:val="nil"/>
              <w:left w:val="nil"/>
              <w:bottom w:val="single" w:color="auto" w:sz="4" w:space="0"/>
              <w:right w:val="single" w:color="auto" w:sz="4" w:space="0"/>
            </w:tcBorders>
            <w:shd w:val="clear" w:color="auto" w:fill="auto"/>
            <w:vAlign w:val="center"/>
          </w:tcPr>
          <w:p w14:paraId="6C76B1EC">
            <w:pPr>
              <w:widowControl/>
              <w:spacing w:after="0" w:line="240" w:lineRule="auto"/>
              <w:jc w:val="center"/>
              <w:rPr>
                <w:rFonts w:hint="eastAsia" w:ascii="仿宋" w:hAnsi="仿宋" w:eastAsia="仿宋" w:cs="仿宋"/>
                <w:color w:val="000000"/>
                <w:kern w:val="0"/>
                <w:sz w:val="24"/>
                <w:szCs w:val="24"/>
              </w:rPr>
            </w:pPr>
          </w:p>
        </w:tc>
      </w:tr>
      <w:tr w14:paraId="53C90B39">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41BE21D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586" w:type="dxa"/>
            <w:tcBorders>
              <w:top w:val="nil"/>
              <w:left w:val="nil"/>
              <w:bottom w:val="single" w:color="auto" w:sz="4" w:space="0"/>
              <w:right w:val="single" w:color="auto" w:sz="4" w:space="0"/>
            </w:tcBorders>
            <w:shd w:val="clear" w:color="auto" w:fill="auto"/>
            <w:vAlign w:val="center"/>
          </w:tcPr>
          <w:p w14:paraId="7052A38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应急电源</w:t>
            </w:r>
          </w:p>
        </w:tc>
        <w:tc>
          <w:tcPr>
            <w:tcW w:w="2933" w:type="dxa"/>
            <w:tcBorders>
              <w:top w:val="nil"/>
              <w:left w:val="nil"/>
              <w:bottom w:val="single" w:color="auto" w:sz="4" w:space="0"/>
              <w:right w:val="single" w:color="auto" w:sz="4" w:space="0"/>
            </w:tcBorders>
            <w:shd w:val="clear" w:color="auto" w:fill="auto"/>
            <w:vAlign w:val="center"/>
          </w:tcPr>
          <w:p w14:paraId="7063390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LED洁净灯配备</w:t>
            </w:r>
          </w:p>
        </w:tc>
        <w:tc>
          <w:tcPr>
            <w:tcW w:w="1112" w:type="dxa"/>
            <w:tcBorders>
              <w:top w:val="nil"/>
              <w:left w:val="nil"/>
              <w:bottom w:val="single" w:color="auto" w:sz="4" w:space="0"/>
              <w:right w:val="single" w:color="auto" w:sz="4" w:space="0"/>
            </w:tcBorders>
            <w:shd w:val="clear" w:color="auto" w:fill="auto"/>
            <w:vAlign w:val="center"/>
          </w:tcPr>
          <w:p w14:paraId="1E3D4FF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vAlign w:val="center"/>
          </w:tcPr>
          <w:p w14:paraId="65EB0BA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89</w:t>
            </w:r>
          </w:p>
        </w:tc>
        <w:tc>
          <w:tcPr>
            <w:tcW w:w="1136" w:type="dxa"/>
            <w:tcBorders>
              <w:top w:val="nil"/>
              <w:left w:val="nil"/>
              <w:bottom w:val="single" w:color="auto" w:sz="4" w:space="0"/>
              <w:right w:val="single" w:color="auto" w:sz="4" w:space="0"/>
            </w:tcBorders>
            <w:shd w:val="clear" w:color="auto" w:fill="auto"/>
            <w:vAlign w:val="center"/>
          </w:tcPr>
          <w:p w14:paraId="47EFABA4">
            <w:pPr>
              <w:widowControl/>
              <w:spacing w:after="0" w:line="240" w:lineRule="auto"/>
              <w:jc w:val="center"/>
              <w:rPr>
                <w:rFonts w:hint="eastAsia" w:ascii="仿宋" w:hAnsi="仿宋" w:eastAsia="仿宋" w:cs="仿宋"/>
                <w:color w:val="000000"/>
                <w:kern w:val="0"/>
                <w:sz w:val="24"/>
                <w:szCs w:val="24"/>
              </w:rPr>
            </w:pPr>
          </w:p>
        </w:tc>
      </w:tr>
      <w:tr w14:paraId="23744D73">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3621156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2586" w:type="dxa"/>
            <w:tcBorders>
              <w:top w:val="nil"/>
              <w:left w:val="nil"/>
              <w:bottom w:val="single" w:color="auto" w:sz="4" w:space="0"/>
              <w:right w:val="single" w:color="auto" w:sz="4" w:space="0"/>
            </w:tcBorders>
            <w:shd w:val="clear" w:color="auto" w:fill="auto"/>
            <w:vAlign w:val="center"/>
          </w:tcPr>
          <w:p w14:paraId="6374681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平板灯</w:t>
            </w:r>
          </w:p>
        </w:tc>
        <w:tc>
          <w:tcPr>
            <w:tcW w:w="2933" w:type="dxa"/>
            <w:tcBorders>
              <w:top w:val="nil"/>
              <w:left w:val="nil"/>
              <w:bottom w:val="single" w:color="auto" w:sz="4" w:space="0"/>
              <w:right w:val="single" w:color="auto" w:sz="4" w:space="0"/>
            </w:tcBorders>
            <w:shd w:val="clear" w:color="auto" w:fill="auto"/>
            <w:vAlign w:val="center"/>
          </w:tcPr>
          <w:p w14:paraId="7BEE8E4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600*600</w:t>
            </w:r>
          </w:p>
        </w:tc>
        <w:tc>
          <w:tcPr>
            <w:tcW w:w="1112" w:type="dxa"/>
            <w:tcBorders>
              <w:top w:val="nil"/>
              <w:left w:val="nil"/>
              <w:bottom w:val="single" w:color="auto" w:sz="4" w:space="0"/>
              <w:right w:val="single" w:color="auto" w:sz="4" w:space="0"/>
            </w:tcBorders>
            <w:shd w:val="clear" w:color="auto" w:fill="auto"/>
            <w:vAlign w:val="center"/>
          </w:tcPr>
          <w:p w14:paraId="36DD771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vAlign w:val="center"/>
          </w:tcPr>
          <w:p w14:paraId="1A833ED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136" w:type="dxa"/>
            <w:tcBorders>
              <w:top w:val="nil"/>
              <w:left w:val="nil"/>
              <w:bottom w:val="single" w:color="auto" w:sz="4" w:space="0"/>
              <w:right w:val="single" w:color="auto" w:sz="4" w:space="0"/>
            </w:tcBorders>
            <w:shd w:val="clear" w:color="auto" w:fill="auto"/>
            <w:vAlign w:val="center"/>
          </w:tcPr>
          <w:p w14:paraId="376B3129">
            <w:pPr>
              <w:widowControl/>
              <w:spacing w:after="0" w:line="240" w:lineRule="auto"/>
              <w:jc w:val="center"/>
              <w:rPr>
                <w:rFonts w:hint="eastAsia" w:ascii="仿宋" w:hAnsi="仿宋" w:eastAsia="仿宋" w:cs="仿宋"/>
                <w:color w:val="000000"/>
                <w:kern w:val="0"/>
                <w:sz w:val="24"/>
                <w:szCs w:val="24"/>
              </w:rPr>
            </w:pPr>
          </w:p>
        </w:tc>
      </w:tr>
      <w:tr w14:paraId="3DB59589">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6E276B4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2586" w:type="dxa"/>
            <w:tcBorders>
              <w:top w:val="nil"/>
              <w:left w:val="nil"/>
              <w:bottom w:val="single" w:color="auto" w:sz="4" w:space="0"/>
              <w:right w:val="single" w:color="auto" w:sz="4" w:space="0"/>
            </w:tcBorders>
            <w:shd w:val="clear" w:color="auto" w:fill="auto"/>
            <w:vAlign w:val="center"/>
          </w:tcPr>
          <w:p w14:paraId="16783E7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消防逃生指示灯</w:t>
            </w:r>
          </w:p>
        </w:tc>
        <w:tc>
          <w:tcPr>
            <w:tcW w:w="2933" w:type="dxa"/>
            <w:tcBorders>
              <w:top w:val="nil"/>
              <w:left w:val="nil"/>
              <w:bottom w:val="single" w:color="auto" w:sz="4" w:space="0"/>
              <w:right w:val="single" w:color="auto" w:sz="4" w:space="0"/>
            </w:tcBorders>
            <w:shd w:val="clear" w:color="auto" w:fill="auto"/>
            <w:vAlign w:val="center"/>
          </w:tcPr>
          <w:p w14:paraId="5ABE27D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隐藏式</w:t>
            </w:r>
          </w:p>
        </w:tc>
        <w:tc>
          <w:tcPr>
            <w:tcW w:w="1112" w:type="dxa"/>
            <w:tcBorders>
              <w:top w:val="nil"/>
              <w:left w:val="nil"/>
              <w:bottom w:val="single" w:color="auto" w:sz="4" w:space="0"/>
              <w:right w:val="single" w:color="auto" w:sz="4" w:space="0"/>
            </w:tcBorders>
            <w:shd w:val="clear" w:color="auto" w:fill="auto"/>
            <w:vAlign w:val="center"/>
          </w:tcPr>
          <w:p w14:paraId="25746D8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vAlign w:val="center"/>
          </w:tcPr>
          <w:p w14:paraId="3685A4E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136" w:type="dxa"/>
            <w:tcBorders>
              <w:top w:val="nil"/>
              <w:left w:val="nil"/>
              <w:bottom w:val="single" w:color="auto" w:sz="4" w:space="0"/>
              <w:right w:val="single" w:color="auto" w:sz="4" w:space="0"/>
            </w:tcBorders>
            <w:shd w:val="clear" w:color="auto" w:fill="auto"/>
            <w:vAlign w:val="center"/>
          </w:tcPr>
          <w:p w14:paraId="31EFA23E">
            <w:pPr>
              <w:widowControl/>
              <w:spacing w:after="0" w:line="240" w:lineRule="auto"/>
              <w:jc w:val="center"/>
              <w:rPr>
                <w:rFonts w:hint="eastAsia" w:ascii="仿宋" w:hAnsi="仿宋" w:eastAsia="仿宋" w:cs="仿宋"/>
                <w:color w:val="000000"/>
                <w:kern w:val="0"/>
                <w:sz w:val="24"/>
                <w:szCs w:val="24"/>
              </w:rPr>
            </w:pPr>
          </w:p>
        </w:tc>
      </w:tr>
      <w:tr w14:paraId="1D9968CD">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1DE80E7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2586" w:type="dxa"/>
            <w:tcBorders>
              <w:top w:val="nil"/>
              <w:left w:val="nil"/>
              <w:bottom w:val="single" w:color="auto" w:sz="4" w:space="0"/>
              <w:right w:val="single" w:color="auto" w:sz="4" w:space="0"/>
            </w:tcBorders>
            <w:shd w:val="clear" w:color="auto" w:fill="auto"/>
            <w:vAlign w:val="center"/>
          </w:tcPr>
          <w:p w14:paraId="3C2CB46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镀锌穿线管</w:t>
            </w:r>
          </w:p>
        </w:tc>
        <w:tc>
          <w:tcPr>
            <w:tcW w:w="2933" w:type="dxa"/>
            <w:tcBorders>
              <w:top w:val="nil"/>
              <w:left w:val="nil"/>
              <w:bottom w:val="single" w:color="auto" w:sz="4" w:space="0"/>
              <w:right w:val="single" w:color="auto" w:sz="4" w:space="0"/>
            </w:tcBorders>
            <w:shd w:val="clear" w:color="auto" w:fill="auto"/>
            <w:vAlign w:val="center"/>
          </w:tcPr>
          <w:p w14:paraId="71C2636B">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303071D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M </w:t>
            </w:r>
          </w:p>
        </w:tc>
        <w:tc>
          <w:tcPr>
            <w:tcW w:w="1112" w:type="dxa"/>
            <w:tcBorders>
              <w:top w:val="nil"/>
              <w:left w:val="nil"/>
              <w:bottom w:val="single" w:color="auto" w:sz="4" w:space="0"/>
              <w:right w:val="single" w:color="auto" w:sz="4" w:space="0"/>
            </w:tcBorders>
            <w:shd w:val="clear" w:color="auto" w:fill="auto"/>
            <w:vAlign w:val="center"/>
          </w:tcPr>
          <w:p w14:paraId="7641785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150</w:t>
            </w:r>
          </w:p>
        </w:tc>
        <w:tc>
          <w:tcPr>
            <w:tcW w:w="1136" w:type="dxa"/>
            <w:tcBorders>
              <w:top w:val="nil"/>
              <w:left w:val="nil"/>
              <w:bottom w:val="single" w:color="auto" w:sz="4" w:space="0"/>
              <w:right w:val="single" w:color="auto" w:sz="4" w:space="0"/>
            </w:tcBorders>
            <w:shd w:val="clear" w:color="auto" w:fill="auto"/>
            <w:vAlign w:val="center"/>
          </w:tcPr>
          <w:p w14:paraId="59CD3826">
            <w:pPr>
              <w:widowControl/>
              <w:spacing w:after="0" w:line="240" w:lineRule="auto"/>
              <w:jc w:val="center"/>
              <w:rPr>
                <w:rFonts w:hint="eastAsia" w:ascii="仿宋" w:hAnsi="仿宋" w:eastAsia="仿宋" w:cs="仿宋"/>
                <w:color w:val="000000"/>
                <w:kern w:val="0"/>
                <w:sz w:val="24"/>
                <w:szCs w:val="24"/>
              </w:rPr>
            </w:pPr>
          </w:p>
        </w:tc>
      </w:tr>
      <w:tr w14:paraId="45B4E1D0">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3B4F499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2586" w:type="dxa"/>
            <w:tcBorders>
              <w:top w:val="nil"/>
              <w:left w:val="nil"/>
              <w:bottom w:val="single" w:color="auto" w:sz="4" w:space="0"/>
              <w:right w:val="single" w:color="auto" w:sz="4" w:space="0"/>
            </w:tcBorders>
            <w:shd w:val="clear" w:color="auto" w:fill="auto"/>
            <w:vAlign w:val="center"/>
          </w:tcPr>
          <w:p w14:paraId="72280B0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镀锌桥架</w:t>
            </w:r>
          </w:p>
        </w:tc>
        <w:tc>
          <w:tcPr>
            <w:tcW w:w="2933" w:type="dxa"/>
            <w:tcBorders>
              <w:top w:val="nil"/>
              <w:left w:val="nil"/>
              <w:bottom w:val="single" w:color="auto" w:sz="4" w:space="0"/>
              <w:right w:val="single" w:color="auto" w:sz="4" w:space="0"/>
            </w:tcBorders>
            <w:shd w:val="clear" w:color="auto" w:fill="auto"/>
            <w:vAlign w:val="center"/>
          </w:tcPr>
          <w:p w14:paraId="62533F6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150*100</w:t>
            </w:r>
          </w:p>
        </w:tc>
        <w:tc>
          <w:tcPr>
            <w:tcW w:w="1112" w:type="dxa"/>
            <w:tcBorders>
              <w:top w:val="nil"/>
              <w:left w:val="nil"/>
              <w:bottom w:val="single" w:color="auto" w:sz="4" w:space="0"/>
              <w:right w:val="single" w:color="auto" w:sz="4" w:space="0"/>
            </w:tcBorders>
            <w:shd w:val="clear" w:color="auto" w:fill="auto"/>
            <w:vAlign w:val="center"/>
          </w:tcPr>
          <w:p w14:paraId="1490F07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M </w:t>
            </w:r>
          </w:p>
        </w:tc>
        <w:tc>
          <w:tcPr>
            <w:tcW w:w="1112" w:type="dxa"/>
            <w:tcBorders>
              <w:top w:val="nil"/>
              <w:left w:val="nil"/>
              <w:bottom w:val="single" w:color="auto" w:sz="4" w:space="0"/>
              <w:right w:val="single" w:color="auto" w:sz="4" w:space="0"/>
            </w:tcBorders>
            <w:shd w:val="clear" w:color="auto" w:fill="auto"/>
            <w:vAlign w:val="center"/>
          </w:tcPr>
          <w:p w14:paraId="6CC3588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136" w:type="dxa"/>
            <w:tcBorders>
              <w:top w:val="nil"/>
              <w:left w:val="nil"/>
              <w:bottom w:val="single" w:color="auto" w:sz="4" w:space="0"/>
              <w:right w:val="single" w:color="auto" w:sz="4" w:space="0"/>
            </w:tcBorders>
            <w:shd w:val="clear" w:color="auto" w:fill="auto"/>
            <w:vAlign w:val="center"/>
          </w:tcPr>
          <w:p w14:paraId="515FC42A">
            <w:pPr>
              <w:widowControl/>
              <w:spacing w:after="0" w:line="240" w:lineRule="auto"/>
              <w:jc w:val="center"/>
              <w:rPr>
                <w:rFonts w:hint="eastAsia" w:ascii="仿宋" w:hAnsi="仿宋" w:eastAsia="仿宋" w:cs="仿宋"/>
                <w:color w:val="000000"/>
                <w:kern w:val="0"/>
                <w:sz w:val="24"/>
                <w:szCs w:val="24"/>
              </w:rPr>
            </w:pPr>
          </w:p>
        </w:tc>
      </w:tr>
      <w:tr w14:paraId="5D736B04">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3609410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五</w:t>
            </w:r>
          </w:p>
        </w:tc>
        <w:tc>
          <w:tcPr>
            <w:tcW w:w="7743" w:type="dxa"/>
            <w:gridSpan w:val="4"/>
            <w:tcBorders>
              <w:top w:val="nil"/>
              <w:left w:val="nil"/>
              <w:bottom w:val="single" w:color="auto" w:sz="4" w:space="0"/>
              <w:right w:val="single" w:color="auto" w:sz="4" w:space="0"/>
            </w:tcBorders>
            <w:shd w:val="clear" w:color="auto" w:fill="auto"/>
            <w:vAlign w:val="center"/>
          </w:tcPr>
          <w:p w14:paraId="4E2BF2A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弱电部分</w:t>
            </w:r>
          </w:p>
        </w:tc>
        <w:tc>
          <w:tcPr>
            <w:tcW w:w="1136" w:type="dxa"/>
            <w:tcBorders>
              <w:top w:val="nil"/>
              <w:left w:val="nil"/>
              <w:bottom w:val="single" w:color="auto" w:sz="4" w:space="0"/>
              <w:right w:val="single" w:color="auto" w:sz="4" w:space="0"/>
            </w:tcBorders>
            <w:shd w:val="clear" w:color="auto" w:fill="auto"/>
            <w:vAlign w:val="center"/>
          </w:tcPr>
          <w:p w14:paraId="325891F3">
            <w:pPr>
              <w:widowControl/>
              <w:spacing w:after="0" w:line="240" w:lineRule="auto"/>
              <w:jc w:val="center"/>
              <w:rPr>
                <w:rFonts w:hint="eastAsia" w:ascii="仿宋" w:hAnsi="仿宋" w:eastAsia="仿宋" w:cs="仿宋"/>
                <w:color w:val="000000"/>
                <w:kern w:val="0"/>
                <w:sz w:val="24"/>
                <w:szCs w:val="24"/>
              </w:rPr>
            </w:pPr>
          </w:p>
        </w:tc>
      </w:tr>
      <w:tr w14:paraId="7CE19BD2">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218627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586" w:type="dxa"/>
            <w:tcBorders>
              <w:top w:val="nil"/>
              <w:left w:val="nil"/>
              <w:bottom w:val="single" w:color="auto" w:sz="4" w:space="0"/>
              <w:right w:val="single" w:color="auto" w:sz="4" w:space="0"/>
            </w:tcBorders>
            <w:shd w:val="clear" w:color="auto" w:fill="auto"/>
            <w:vAlign w:val="center"/>
          </w:tcPr>
          <w:p w14:paraId="219901F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门禁</w:t>
            </w:r>
          </w:p>
        </w:tc>
        <w:tc>
          <w:tcPr>
            <w:tcW w:w="2933" w:type="dxa"/>
            <w:tcBorders>
              <w:top w:val="nil"/>
              <w:left w:val="nil"/>
              <w:bottom w:val="single" w:color="auto" w:sz="4" w:space="0"/>
              <w:right w:val="single" w:color="auto" w:sz="4" w:space="0"/>
            </w:tcBorders>
            <w:shd w:val="clear" w:color="auto" w:fill="auto"/>
            <w:vAlign w:val="center"/>
          </w:tcPr>
          <w:p w14:paraId="26AA93B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中控</w:t>
            </w:r>
          </w:p>
        </w:tc>
        <w:tc>
          <w:tcPr>
            <w:tcW w:w="1112" w:type="dxa"/>
            <w:tcBorders>
              <w:top w:val="nil"/>
              <w:left w:val="nil"/>
              <w:bottom w:val="single" w:color="auto" w:sz="4" w:space="0"/>
              <w:right w:val="single" w:color="auto" w:sz="4" w:space="0"/>
            </w:tcBorders>
            <w:shd w:val="clear" w:color="auto" w:fill="auto"/>
            <w:vAlign w:val="center"/>
          </w:tcPr>
          <w:p w14:paraId="31253BB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vAlign w:val="center"/>
          </w:tcPr>
          <w:p w14:paraId="6E803D3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136" w:type="dxa"/>
            <w:tcBorders>
              <w:top w:val="nil"/>
              <w:left w:val="nil"/>
              <w:bottom w:val="single" w:color="auto" w:sz="4" w:space="0"/>
              <w:right w:val="single" w:color="auto" w:sz="4" w:space="0"/>
            </w:tcBorders>
            <w:shd w:val="clear" w:color="auto" w:fill="auto"/>
            <w:vAlign w:val="center"/>
          </w:tcPr>
          <w:p w14:paraId="4ACBAA56">
            <w:pPr>
              <w:widowControl/>
              <w:spacing w:after="0" w:line="240" w:lineRule="auto"/>
              <w:jc w:val="center"/>
              <w:rPr>
                <w:rFonts w:hint="eastAsia" w:ascii="仿宋" w:hAnsi="仿宋" w:eastAsia="仿宋" w:cs="仿宋"/>
                <w:color w:val="000000"/>
                <w:kern w:val="0"/>
                <w:sz w:val="24"/>
                <w:szCs w:val="24"/>
              </w:rPr>
            </w:pPr>
          </w:p>
        </w:tc>
      </w:tr>
      <w:tr w14:paraId="181273DA">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06CFEEC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586" w:type="dxa"/>
            <w:tcBorders>
              <w:top w:val="nil"/>
              <w:left w:val="nil"/>
              <w:bottom w:val="single" w:color="auto" w:sz="4" w:space="0"/>
              <w:right w:val="single" w:color="auto" w:sz="4" w:space="0"/>
            </w:tcBorders>
            <w:shd w:val="clear" w:color="auto" w:fill="auto"/>
            <w:vAlign w:val="center"/>
          </w:tcPr>
          <w:p w14:paraId="68E725A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摄像头</w:t>
            </w:r>
          </w:p>
        </w:tc>
        <w:tc>
          <w:tcPr>
            <w:tcW w:w="2933" w:type="dxa"/>
            <w:tcBorders>
              <w:top w:val="nil"/>
              <w:left w:val="nil"/>
              <w:bottom w:val="single" w:color="auto" w:sz="4" w:space="0"/>
              <w:right w:val="single" w:color="auto" w:sz="4" w:space="0"/>
            </w:tcBorders>
            <w:shd w:val="clear" w:color="auto" w:fill="auto"/>
            <w:vAlign w:val="center"/>
          </w:tcPr>
          <w:p w14:paraId="7F19322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球形</w:t>
            </w:r>
          </w:p>
        </w:tc>
        <w:tc>
          <w:tcPr>
            <w:tcW w:w="1112" w:type="dxa"/>
            <w:tcBorders>
              <w:top w:val="nil"/>
              <w:left w:val="nil"/>
              <w:bottom w:val="single" w:color="auto" w:sz="4" w:space="0"/>
              <w:right w:val="single" w:color="auto" w:sz="4" w:space="0"/>
            </w:tcBorders>
            <w:shd w:val="clear" w:color="auto" w:fill="auto"/>
            <w:vAlign w:val="center"/>
          </w:tcPr>
          <w:p w14:paraId="121412F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vAlign w:val="center"/>
          </w:tcPr>
          <w:p w14:paraId="74EBF5E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136" w:type="dxa"/>
            <w:tcBorders>
              <w:top w:val="nil"/>
              <w:left w:val="nil"/>
              <w:bottom w:val="single" w:color="auto" w:sz="4" w:space="0"/>
              <w:right w:val="single" w:color="auto" w:sz="4" w:space="0"/>
            </w:tcBorders>
            <w:shd w:val="clear" w:color="auto" w:fill="auto"/>
            <w:vAlign w:val="center"/>
          </w:tcPr>
          <w:p w14:paraId="088C293E">
            <w:pPr>
              <w:widowControl/>
              <w:spacing w:after="0" w:line="240" w:lineRule="auto"/>
              <w:jc w:val="center"/>
              <w:rPr>
                <w:rFonts w:hint="eastAsia" w:ascii="仿宋" w:hAnsi="仿宋" w:eastAsia="仿宋" w:cs="仿宋"/>
                <w:color w:val="000000"/>
                <w:kern w:val="0"/>
                <w:sz w:val="24"/>
                <w:szCs w:val="24"/>
              </w:rPr>
            </w:pPr>
          </w:p>
        </w:tc>
      </w:tr>
      <w:tr w14:paraId="29C6BEF0">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E023E4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586" w:type="dxa"/>
            <w:tcBorders>
              <w:top w:val="nil"/>
              <w:left w:val="nil"/>
              <w:bottom w:val="single" w:color="auto" w:sz="4" w:space="0"/>
              <w:right w:val="single" w:color="auto" w:sz="4" w:space="0"/>
            </w:tcBorders>
            <w:shd w:val="clear" w:color="auto" w:fill="auto"/>
            <w:vAlign w:val="center"/>
          </w:tcPr>
          <w:p w14:paraId="634F75E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网线</w:t>
            </w:r>
          </w:p>
        </w:tc>
        <w:tc>
          <w:tcPr>
            <w:tcW w:w="2933" w:type="dxa"/>
            <w:tcBorders>
              <w:top w:val="nil"/>
              <w:left w:val="nil"/>
              <w:bottom w:val="single" w:color="auto" w:sz="4" w:space="0"/>
              <w:right w:val="single" w:color="auto" w:sz="4" w:space="0"/>
            </w:tcBorders>
            <w:shd w:val="clear" w:color="auto" w:fill="auto"/>
            <w:vAlign w:val="center"/>
          </w:tcPr>
          <w:p w14:paraId="5F3B6883">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40967EC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箱</w:t>
            </w:r>
          </w:p>
        </w:tc>
        <w:tc>
          <w:tcPr>
            <w:tcW w:w="1112" w:type="dxa"/>
            <w:tcBorders>
              <w:top w:val="nil"/>
              <w:left w:val="nil"/>
              <w:bottom w:val="single" w:color="auto" w:sz="4" w:space="0"/>
              <w:right w:val="single" w:color="auto" w:sz="4" w:space="0"/>
            </w:tcBorders>
            <w:shd w:val="clear" w:color="auto" w:fill="auto"/>
            <w:vAlign w:val="center"/>
          </w:tcPr>
          <w:p w14:paraId="1F2F9A5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136" w:type="dxa"/>
            <w:tcBorders>
              <w:top w:val="nil"/>
              <w:left w:val="nil"/>
              <w:bottom w:val="single" w:color="auto" w:sz="4" w:space="0"/>
              <w:right w:val="single" w:color="auto" w:sz="4" w:space="0"/>
            </w:tcBorders>
            <w:shd w:val="clear" w:color="auto" w:fill="auto"/>
            <w:vAlign w:val="center"/>
          </w:tcPr>
          <w:p w14:paraId="3222B086">
            <w:pPr>
              <w:widowControl/>
              <w:spacing w:after="0" w:line="240" w:lineRule="auto"/>
              <w:jc w:val="center"/>
              <w:rPr>
                <w:rFonts w:hint="eastAsia" w:ascii="仿宋" w:hAnsi="仿宋" w:eastAsia="仿宋" w:cs="仿宋"/>
                <w:color w:val="000000"/>
                <w:kern w:val="0"/>
                <w:sz w:val="24"/>
                <w:szCs w:val="24"/>
              </w:rPr>
            </w:pPr>
          </w:p>
        </w:tc>
      </w:tr>
      <w:tr w14:paraId="48A25372">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489BB9E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586" w:type="dxa"/>
            <w:tcBorders>
              <w:top w:val="nil"/>
              <w:left w:val="nil"/>
              <w:bottom w:val="single" w:color="auto" w:sz="4" w:space="0"/>
              <w:right w:val="single" w:color="auto" w:sz="4" w:space="0"/>
            </w:tcBorders>
            <w:shd w:val="clear" w:color="auto" w:fill="auto"/>
            <w:vAlign w:val="center"/>
          </w:tcPr>
          <w:p w14:paraId="044D546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录像机等</w:t>
            </w:r>
          </w:p>
        </w:tc>
        <w:tc>
          <w:tcPr>
            <w:tcW w:w="2933" w:type="dxa"/>
            <w:tcBorders>
              <w:top w:val="nil"/>
              <w:left w:val="nil"/>
              <w:bottom w:val="single" w:color="auto" w:sz="4" w:space="0"/>
              <w:right w:val="single" w:color="auto" w:sz="4" w:space="0"/>
            </w:tcBorders>
            <w:shd w:val="clear" w:color="auto" w:fill="auto"/>
            <w:vAlign w:val="center"/>
          </w:tcPr>
          <w:p w14:paraId="1BEC1F8D">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vAlign w:val="center"/>
          </w:tcPr>
          <w:p w14:paraId="16E589F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vAlign w:val="center"/>
          </w:tcPr>
          <w:p w14:paraId="127E591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vAlign w:val="center"/>
          </w:tcPr>
          <w:p w14:paraId="5B0F3681">
            <w:pPr>
              <w:widowControl/>
              <w:spacing w:after="0" w:line="240" w:lineRule="auto"/>
              <w:jc w:val="center"/>
              <w:rPr>
                <w:rFonts w:hint="eastAsia" w:ascii="仿宋" w:hAnsi="仿宋" w:eastAsia="仿宋" w:cs="仿宋"/>
                <w:color w:val="000000"/>
                <w:kern w:val="0"/>
                <w:sz w:val="24"/>
                <w:szCs w:val="24"/>
              </w:rPr>
            </w:pPr>
          </w:p>
        </w:tc>
      </w:tr>
      <w:tr w14:paraId="10ACF86B">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54D9A80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586" w:type="dxa"/>
            <w:tcBorders>
              <w:top w:val="nil"/>
              <w:left w:val="nil"/>
              <w:bottom w:val="single" w:color="auto" w:sz="4" w:space="0"/>
              <w:right w:val="single" w:color="auto" w:sz="4" w:space="0"/>
            </w:tcBorders>
            <w:shd w:val="clear" w:color="auto" w:fill="auto"/>
            <w:vAlign w:val="center"/>
          </w:tcPr>
          <w:p w14:paraId="5995A5E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55寸显示屏</w:t>
            </w:r>
          </w:p>
        </w:tc>
        <w:tc>
          <w:tcPr>
            <w:tcW w:w="2933" w:type="dxa"/>
            <w:tcBorders>
              <w:top w:val="nil"/>
              <w:left w:val="nil"/>
              <w:bottom w:val="single" w:color="auto" w:sz="4" w:space="0"/>
              <w:right w:val="single" w:color="auto" w:sz="4" w:space="0"/>
            </w:tcBorders>
            <w:shd w:val="clear" w:color="auto" w:fill="auto"/>
            <w:vAlign w:val="center"/>
          </w:tcPr>
          <w:p w14:paraId="2081DEA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监控系统使用，安装在办公室</w:t>
            </w:r>
          </w:p>
        </w:tc>
        <w:tc>
          <w:tcPr>
            <w:tcW w:w="1112" w:type="dxa"/>
            <w:tcBorders>
              <w:top w:val="nil"/>
              <w:left w:val="nil"/>
              <w:bottom w:val="single" w:color="auto" w:sz="4" w:space="0"/>
              <w:right w:val="single" w:color="auto" w:sz="4" w:space="0"/>
            </w:tcBorders>
            <w:shd w:val="clear" w:color="auto" w:fill="auto"/>
            <w:vAlign w:val="center"/>
          </w:tcPr>
          <w:p w14:paraId="2118343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vAlign w:val="center"/>
          </w:tcPr>
          <w:p w14:paraId="5E548E9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vAlign w:val="center"/>
          </w:tcPr>
          <w:p w14:paraId="0D02AA39">
            <w:pPr>
              <w:widowControl/>
              <w:spacing w:after="0" w:line="240" w:lineRule="auto"/>
              <w:jc w:val="center"/>
              <w:rPr>
                <w:rFonts w:hint="eastAsia" w:ascii="仿宋" w:hAnsi="仿宋" w:eastAsia="仿宋" w:cs="仿宋"/>
                <w:color w:val="000000"/>
                <w:kern w:val="0"/>
                <w:sz w:val="24"/>
                <w:szCs w:val="24"/>
              </w:rPr>
            </w:pPr>
          </w:p>
        </w:tc>
      </w:tr>
      <w:tr w14:paraId="1C6E89B4">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vAlign w:val="center"/>
          </w:tcPr>
          <w:p w14:paraId="3E64C33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六</w:t>
            </w:r>
          </w:p>
        </w:tc>
        <w:tc>
          <w:tcPr>
            <w:tcW w:w="7743" w:type="dxa"/>
            <w:gridSpan w:val="4"/>
            <w:tcBorders>
              <w:top w:val="nil"/>
              <w:left w:val="nil"/>
              <w:bottom w:val="single" w:color="auto" w:sz="4" w:space="0"/>
              <w:right w:val="single" w:color="auto" w:sz="4" w:space="0"/>
            </w:tcBorders>
            <w:shd w:val="clear" w:color="auto" w:fill="auto"/>
            <w:vAlign w:val="center"/>
          </w:tcPr>
          <w:p w14:paraId="3FE4DBE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拆除部分</w:t>
            </w:r>
          </w:p>
        </w:tc>
        <w:tc>
          <w:tcPr>
            <w:tcW w:w="1136" w:type="dxa"/>
            <w:tcBorders>
              <w:top w:val="nil"/>
              <w:left w:val="nil"/>
              <w:bottom w:val="single" w:color="auto" w:sz="4" w:space="0"/>
              <w:right w:val="single" w:color="auto" w:sz="4" w:space="0"/>
            </w:tcBorders>
            <w:shd w:val="clear" w:color="auto" w:fill="auto"/>
            <w:vAlign w:val="center"/>
          </w:tcPr>
          <w:p w14:paraId="2A75B674">
            <w:pPr>
              <w:widowControl/>
              <w:spacing w:after="0" w:line="240" w:lineRule="auto"/>
              <w:jc w:val="center"/>
              <w:rPr>
                <w:rFonts w:hint="eastAsia" w:ascii="仿宋" w:hAnsi="仿宋" w:eastAsia="仿宋" w:cs="仿宋"/>
                <w:color w:val="000000"/>
                <w:kern w:val="0"/>
                <w:sz w:val="24"/>
                <w:szCs w:val="24"/>
              </w:rPr>
            </w:pPr>
          </w:p>
        </w:tc>
      </w:tr>
      <w:tr w14:paraId="7654A982">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3E17154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586" w:type="dxa"/>
            <w:tcBorders>
              <w:top w:val="nil"/>
              <w:left w:val="nil"/>
              <w:bottom w:val="single" w:color="auto" w:sz="4" w:space="0"/>
              <w:right w:val="single" w:color="auto" w:sz="4" w:space="0"/>
            </w:tcBorders>
            <w:shd w:val="clear" w:color="auto" w:fill="auto"/>
            <w:noWrap/>
            <w:vAlign w:val="center"/>
          </w:tcPr>
          <w:p w14:paraId="102344C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拆除隔墙</w:t>
            </w:r>
          </w:p>
        </w:tc>
        <w:tc>
          <w:tcPr>
            <w:tcW w:w="2933" w:type="dxa"/>
            <w:tcBorders>
              <w:top w:val="nil"/>
              <w:left w:val="nil"/>
              <w:bottom w:val="single" w:color="auto" w:sz="4" w:space="0"/>
              <w:right w:val="single" w:color="auto" w:sz="4" w:space="0"/>
            </w:tcBorders>
            <w:shd w:val="clear" w:color="auto" w:fill="auto"/>
            <w:noWrap/>
            <w:vAlign w:val="center"/>
          </w:tcPr>
          <w:p w14:paraId="62F88D30">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noWrap/>
            <w:vAlign w:val="center"/>
          </w:tcPr>
          <w:p w14:paraId="2998B9E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m2</w:t>
            </w:r>
          </w:p>
        </w:tc>
        <w:tc>
          <w:tcPr>
            <w:tcW w:w="1112" w:type="dxa"/>
            <w:tcBorders>
              <w:top w:val="nil"/>
              <w:left w:val="nil"/>
              <w:bottom w:val="single" w:color="auto" w:sz="4" w:space="0"/>
              <w:right w:val="single" w:color="auto" w:sz="4" w:space="0"/>
            </w:tcBorders>
            <w:shd w:val="clear" w:color="auto" w:fill="auto"/>
            <w:noWrap/>
            <w:vAlign w:val="center"/>
          </w:tcPr>
          <w:p w14:paraId="3321807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136" w:type="dxa"/>
            <w:tcBorders>
              <w:top w:val="nil"/>
              <w:left w:val="nil"/>
              <w:bottom w:val="single" w:color="auto" w:sz="4" w:space="0"/>
              <w:right w:val="single" w:color="auto" w:sz="4" w:space="0"/>
            </w:tcBorders>
            <w:shd w:val="clear" w:color="auto" w:fill="auto"/>
            <w:noWrap/>
            <w:vAlign w:val="center"/>
          </w:tcPr>
          <w:p w14:paraId="632196BC">
            <w:pPr>
              <w:widowControl/>
              <w:spacing w:after="0" w:line="240" w:lineRule="auto"/>
              <w:jc w:val="center"/>
              <w:rPr>
                <w:rFonts w:hint="eastAsia" w:ascii="仿宋" w:hAnsi="仿宋" w:eastAsia="仿宋" w:cs="仿宋"/>
                <w:color w:val="000000"/>
                <w:kern w:val="0"/>
                <w:sz w:val="24"/>
                <w:szCs w:val="24"/>
              </w:rPr>
            </w:pPr>
          </w:p>
        </w:tc>
      </w:tr>
      <w:tr w14:paraId="061F2DDE">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2158C42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586" w:type="dxa"/>
            <w:tcBorders>
              <w:top w:val="nil"/>
              <w:left w:val="nil"/>
              <w:bottom w:val="single" w:color="auto" w:sz="4" w:space="0"/>
              <w:right w:val="single" w:color="auto" w:sz="4" w:space="0"/>
            </w:tcBorders>
            <w:shd w:val="clear" w:color="auto" w:fill="auto"/>
            <w:noWrap/>
            <w:vAlign w:val="center"/>
          </w:tcPr>
          <w:p w14:paraId="5595278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拆除门</w:t>
            </w:r>
          </w:p>
        </w:tc>
        <w:tc>
          <w:tcPr>
            <w:tcW w:w="2933" w:type="dxa"/>
            <w:tcBorders>
              <w:top w:val="nil"/>
              <w:left w:val="nil"/>
              <w:bottom w:val="single" w:color="auto" w:sz="4" w:space="0"/>
              <w:right w:val="single" w:color="auto" w:sz="4" w:space="0"/>
            </w:tcBorders>
            <w:shd w:val="clear" w:color="auto" w:fill="auto"/>
            <w:noWrap/>
            <w:vAlign w:val="center"/>
          </w:tcPr>
          <w:p w14:paraId="3A124A4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1800*2100</w:t>
            </w:r>
          </w:p>
        </w:tc>
        <w:tc>
          <w:tcPr>
            <w:tcW w:w="1112" w:type="dxa"/>
            <w:tcBorders>
              <w:top w:val="nil"/>
              <w:left w:val="nil"/>
              <w:bottom w:val="single" w:color="auto" w:sz="4" w:space="0"/>
              <w:right w:val="single" w:color="auto" w:sz="4" w:space="0"/>
            </w:tcBorders>
            <w:shd w:val="clear" w:color="auto" w:fill="auto"/>
            <w:noWrap/>
            <w:vAlign w:val="center"/>
          </w:tcPr>
          <w:p w14:paraId="0734AA6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112" w:type="dxa"/>
            <w:tcBorders>
              <w:top w:val="nil"/>
              <w:left w:val="nil"/>
              <w:bottom w:val="single" w:color="auto" w:sz="4" w:space="0"/>
              <w:right w:val="single" w:color="auto" w:sz="4" w:space="0"/>
            </w:tcBorders>
            <w:shd w:val="clear" w:color="auto" w:fill="auto"/>
            <w:noWrap/>
            <w:vAlign w:val="center"/>
          </w:tcPr>
          <w:p w14:paraId="3FC4C0F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136" w:type="dxa"/>
            <w:tcBorders>
              <w:top w:val="nil"/>
              <w:left w:val="nil"/>
              <w:bottom w:val="single" w:color="auto" w:sz="4" w:space="0"/>
              <w:right w:val="single" w:color="auto" w:sz="4" w:space="0"/>
            </w:tcBorders>
            <w:shd w:val="clear" w:color="auto" w:fill="auto"/>
            <w:noWrap/>
            <w:vAlign w:val="center"/>
          </w:tcPr>
          <w:p w14:paraId="617D57B2">
            <w:pPr>
              <w:widowControl/>
              <w:spacing w:after="0" w:line="240" w:lineRule="auto"/>
              <w:jc w:val="center"/>
              <w:rPr>
                <w:rFonts w:hint="eastAsia" w:ascii="仿宋" w:hAnsi="仿宋" w:eastAsia="仿宋" w:cs="仿宋"/>
                <w:color w:val="000000"/>
                <w:kern w:val="0"/>
                <w:sz w:val="24"/>
                <w:szCs w:val="24"/>
              </w:rPr>
            </w:pPr>
          </w:p>
        </w:tc>
      </w:tr>
      <w:tr w14:paraId="56FCDC6C">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33663AD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586" w:type="dxa"/>
            <w:tcBorders>
              <w:top w:val="nil"/>
              <w:left w:val="nil"/>
              <w:bottom w:val="single" w:color="auto" w:sz="4" w:space="0"/>
              <w:right w:val="single" w:color="auto" w:sz="4" w:space="0"/>
            </w:tcBorders>
            <w:shd w:val="clear" w:color="auto" w:fill="auto"/>
            <w:noWrap/>
            <w:vAlign w:val="center"/>
          </w:tcPr>
          <w:p w14:paraId="2E217A3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风淋拆除</w:t>
            </w:r>
          </w:p>
        </w:tc>
        <w:tc>
          <w:tcPr>
            <w:tcW w:w="2933" w:type="dxa"/>
            <w:tcBorders>
              <w:top w:val="nil"/>
              <w:left w:val="nil"/>
              <w:bottom w:val="single" w:color="auto" w:sz="4" w:space="0"/>
              <w:right w:val="single" w:color="auto" w:sz="4" w:space="0"/>
            </w:tcBorders>
            <w:shd w:val="clear" w:color="auto" w:fill="auto"/>
            <w:noWrap/>
            <w:vAlign w:val="center"/>
          </w:tcPr>
          <w:p w14:paraId="6EF7E4F5">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noWrap/>
            <w:vAlign w:val="center"/>
          </w:tcPr>
          <w:p w14:paraId="0688968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112" w:type="dxa"/>
            <w:tcBorders>
              <w:top w:val="nil"/>
              <w:left w:val="nil"/>
              <w:bottom w:val="single" w:color="auto" w:sz="4" w:space="0"/>
              <w:right w:val="single" w:color="auto" w:sz="4" w:space="0"/>
            </w:tcBorders>
            <w:shd w:val="clear" w:color="auto" w:fill="auto"/>
            <w:noWrap/>
            <w:vAlign w:val="center"/>
          </w:tcPr>
          <w:p w14:paraId="4A0C53B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136" w:type="dxa"/>
            <w:tcBorders>
              <w:top w:val="nil"/>
              <w:left w:val="nil"/>
              <w:bottom w:val="single" w:color="auto" w:sz="4" w:space="0"/>
              <w:right w:val="single" w:color="auto" w:sz="4" w:space="0"/>
            </w:tcBorders>
            <w:shd w:val="clear" w:color="auto" w:fill="auto"/>
            <w:noWrap/>
            <w:vAlign w:val="center"/>
          </w:tcPr>
          <w:p w14:paraId="4C755AB7">
            <w:pPr>
              <w:widowControl/>
              <w:spacing w:after="0" w:line="240" w:lineRule="auto"/>
              <w:jc w:val="center"/>
              <w:rPr>
                <w:rFonts w:hint="eastAsia" w:ascii="仿宋" w:hAnsi="仿宋" w:eastAsia="仿宋" w:cs="仿宋"/>
                <w:color w:val="000000"/>
                <w:kern w:val="0"/>
                <w:sz w:val="24"/>
                <w:szCs w:val="24"/>
              </w:rPr>
            </w:pPr>
          </w:p>
        </w:tc>
      </w:tr>
      <w:tr w14:paraId="73701DBA">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43147D6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586" w:type="dxa"/>
            <w:tcBorders>
              <w:top w:val="nil"/>
              <w:left w:val="nil"/>
              <w:bottom w:val="single" w:color="auto" w:sz="4" w:space="0"/>
              <w:right w:val="single" w:color="auto" w:sz="4" w:space="0"/>
            </w:tcBorders>
            <w:shd w:val="clear" w:color="auto" w:fill="auto"/>
            <w:noWrap/>
            <w:vAlign w:val="center"/>
          </w:tcPr>
          <w:p w14:paraId="2DD9871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男女卫生间拆除</w:t>
            </w:r>
          </w:p>
        </w:tc>
        <w:tc>
          <w:tcPr>
            <w:tcW w:w="2933" w:type="dxa"/>
            <w:tcBorders>
              <w:top w:val="nil"/>
              <w:left w:val="nil"/>
              <w:bottom w:val="single" w:color="auto" w:sz="4" w:space="0"/>
              <w:right w:val="single" w:color="auto" w:sz="4" w:space="0"/>
            </w:tcBorders>
            <w:shd w:val="clear" w:color="auto" w:fill="auto"/>
            <w:noWrap/>
            <w:vAlign w:val="center"/>
          </w:tcPr>
          <w:p w14:paraId="7CDA43BD">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noWrap/>
            <w:vAlign w:val="center"/>
          </w:tcPr>
          <w:p w14:paraId="4E88046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1112" w:type="dxa"/>
            <w:tcBorders>
              <w:top w:val="nil"/>
              <w:left w:val="nil"/>
              <w:bottom w:val="single" w:color="auto" w:sz="4" w:space="0"/>
              <w:right w:val="single" w:color="auto" w:sz="4" w:space="0"/>
            </w:tcBorders>
            <w:shd w:val="clear" w:color="auto" w:fill="auto"/>
            <w:noWrap/>
            <w:vAlign w:val="center"/>
          </w:tcPr>
          <w:p w14:paraId="226331ED">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2523B97E">
            <w:pPr>
              <w:widowControl/>
              <w:spacing w:after="0" w:line="240" w:lineRule="auto"/>
              <w:jc w:val="center"/>
              <w:rPr>
                <w:rFonts w:hint="eastAsia" w:ascii="仿宋" w:hAnsi="仿宋" w:eastAsia="仿宋" w:cs="仿宋"/>
                <w:color w:val="000000"/>
                <w:kern w:val="0"/>
                <w:sz w:val="24"/>
                <w:szCs w:val="24"/>
              </w:rPr>
            </w:pPr>
          </w:p>
        </w:tc>
      </w:tr>
      <w:tr w14:paraId="264468AB">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6ECD64A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586" w:type="dxa"/>
            <w:tcBorders>
              <w:top w:val="nil"/>
              <w:left w:val="nil"/>
              <w:bottom w:val="single" w:color="auto" w:sz="4" w:space="0"/>
              <w:right w:val="single" w:color="auto" w:sz="4" w:space="0"/>
            </w:tcBorders>
            <w:shd w:val="clear" w:color="auto" w:fill="auto"/>
            <w:noWrap/>
            <w:vAlign w:val="center"/>
          </w:tcPr>
          <w:p w14:paraId="118938D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原风管拆除</w:t>
            </w:r>
          </w:p>
        </w:tc>
        <w:tc>
          <w:tcPr>
            <w:tcW w:w="2933" w:type="dxa"/>
            <w:tcBorders>
              <w:top w:val="nil"/>
              <w:left w:val="nil"/>
              <w:bottom w:val="single" w:color="auto" w:sz="4" w:space="0"/>
              <w:right w:val="single" w:color="auto" w:sz="4" w:space="0"/>
            </w:tcBorders>
            <w:shd w:val="clear" w:color="auto" w:fill="auto"/>
            <w:noWrap/>
            <w:vAlign w:val="center"/>
          </w:tcPr>
          <w:p w14:paraId="7049AA7D">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noWrap/>
            <w:vAlign w:val="center"/>
          </w:tcPr>
          <w:p w14:paraId="4797990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1112" w:type="dxa"/>
            <w:tcBorders>
              <w:top w:val="nil"/>
              <w:left w:val="nil"/>
              <w:bottom w:val="single" w:color="auto" w:sz="4" w:space="0"/>
              <w:right w:val="single" w:color="auto" w:sz="4" w:space="0"/>
            </w:tcBorders>
            <w:shd w:val="clear" w:color="auto" w:fill="auto"/>
            <w:noWrap/>
            <w:vAlign w:val="center"/>
          </w:tcPr>
          <w:p w14:paraId="7B4ADDC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5095ACB6">
            <w:pPr>
              <w:widowControl/>
              <w:spacing w:after="0" w:line="240" w:lineRule="auto"/>
              <w:jc w:val="center"/>
              <w:rPr>
                <w:rFonts w:hint="eastAsia" w:ascii="仿宋" w:hAnsi="仿宋" w:eastAsia="仿宋" w:cs="仿宋"/>
                <w:color w:val="000000"/>
                <w:kern w:val="0"/>
                <w:sz w:val="24"/>
                <w:szCs w:val="24"/>
              </w:rPr>
            </w:pPr>
          </w:p>
        </w:tc>
      </w:tr>
      <w:tr w14:paraId="1BFC262B">
        <w:tblPrEx>
          <w:tblCellMar>
            <w:top w:w="0" w:type="dxa"/>
            <w:left w:w="108" w:type="dxa"/>
            <w:bottom w:w="0" w:type="dxa"/>
            <w:right w:w="108" w:type="dxa"/>
          </w:tblCellMar>
        </w:tblPrEx>
        <w:trPr>
          <w:trHeight w:val="563"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7FE37BB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586" w:type="dxa"/>
            <w:tcBorders>
              <w:top w:val="nil"/>
              <w:left w:val="nil"/>
              <w:bottom w:val="single" w:color="auto" w:sz="4" w:space="0"/>
              <w:right w:val="single" w:color="auto" w:sz="4" w:space="0"/>
            </w:tcBorders>
            <w:shd w:val="clear" w:color="auto" w:fill="auto"/>
            <w:noWrap/>
            <w:vAlign w:val="center"/>
          </w:tcPr>
          <w:p w14:paraId="564810D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普通区地面拆除</w:t>
            </w:r>
          </w:p>
        </w:tc>
        <w:tc>
          <w:tcPr>
            <w:tcW w:w="2933" w:type="dxa"/>
            <w:tcBorders>
              <w:top w:val="nil"/>
              <w:left w:val="nil"/>
              <w:bottom w:val="single" w:color="auto" w:sz="4" w:space="0"/>
              <w:right w:val="single" w:color="auto" w:sz="4" w:space="0"/>
            </w:tcBorders>
            <w:shd w:val="clear" w:color="auto" w:fill="auto"/>
            <w:noWrap/>
            <w:vAlign w:val="center"/>
          </w:tcPr>
          <w:p w14:paraId="733C0169">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noWrap/>
            <w:vAlign w:val="center"/>
          </w:tcPr>
          <w:p w14:paraId="1A746EE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m2</w:t>
            </w:r>
          </w:p>
        </w:tc>
        <w:tc>
          <w:tcPr>
            <w:tcW w:w="1112" w:type="dxa"/>
            <w:tcBorders>
              <w:top w:val="nil"/>
              <w:left w:val="nil"/>
              <w:bottom w:val="single" w:color="auto" w:sz="4" w:space="0"/>
              <w:right w:val="single" w:color="auto" w:sz="4" w:space="0"/>
            </w:tcBorders>
            <w:shd w:val="clear" w:color="auto" w:fill="auto"/>
            <w:noWrap/>
            <w:vAlign w:val="center"/>
          </w:tcPr>
          <w:p w14:paraId="240D779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250</w:t>
            </w:r>
          </w:p>
        </w:tc>
        <w:tc>
          <w:tcPr>
            <w:tcW w:w="1136" w:type="dxa"/>
            <w:tcBorders>
              <w:top w:val="nil"/>
              <w:left w:val="nil"/>
              <w:bottom w:val="single" w:color="auto" w:sz="4" w:space="0"/>
              <w:right w:val="single" w:color="auto" w:sz="4" w:space="0"/>
            </w:tcBorders>
            <w:shd w:val="clear" w:color="auto" w:fill="auto"/>
            <w:noWrap/>
            <w:vAlign w:val="center"/>
          </w:tcPr>
          <w:p w14:paraId="04D03909">
            <w:pPr>
              <w:widowControl/>
              <w:spacing w:after="0" w:line="240" w:lineRule="auto"/>
              <w:jc w:val="center"/>
              <w:rPr>
                <w:rFonts w:hint="eastAsia" w:ascii="仿宋" w:hAnsi="仿宋" w:eastAsia="仿宋" w:cs="仿宋"/>
                <w:color w:val="000000"/>
                <w:kern w:val="0"/>
                <w:sz w:val="24"/>
                <w:szCs w:val="24"/>
              </w:rPr>
            </w:pPr>
          </w:p>
        </w:tc>
      </w:tr>
      <w:tr w14:paraId="4ECDECC3">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694FF45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2586" w:type="dxa"/>
            <w:tcBorders>
              <w:top w:val="nil"/>
              <w:left w:val="nil"/>
              <w:bottom w:val="single" w:color="auto" w:sz="4" w:space="0"/>
              <w:right w:val="single" w:color="auto" w:sz="4" w:space="0"/>
            </w:tcBorders>
            <w:shd w:val="clear" w:color="auto" w:fill="auto"/>
            <w:noWrap/>
            <w:vAlign w:val="center"/>
          </w:tcPr>
          <w:p w14:paraId="17E175E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普通区地面改造</w:t>
            </w:r>
          </w:p>
        </w:tc>
        <w:tc>
          <w:tcPr>
            <w:tcW w:w="2933" w:type="dxa"/>
            <w:tcBorders>
              <w:top w:val="nil"/>
              <w:left w:val="nil"/>
              <w:bottom w:val="single" w:color="auto" w:sz="4" w:space="0"/>
              <w:right w:val="single" w:color="auto" w:sz="4" w:space="0"/>
            </w:tcBorders>
            <w:shd w:val="clear" w:color="auto" w:fill="auto"/>
            <w:noWrap/>
            <w:vAlign w:val="center"/>
          </w:tcPr>
          <w:p w14:paraId="1EF0D25C">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noWrap/>
            <w:vAlign w:val="center"/>
          </w:tcPr>
          <w:p w14:paraId="7525B4E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1112" w:type="dxa"/>
            <w:tcBorders>
              <w:top w:val="nil"/>
              <w:left w:val="nil"/>
              <w:bottom w:val="single" w:color="auto" w:sz="4" w:space="0"/>
              <w:right w:val="single" w:color="auto" w:sz="4" w:space="0"/>
            </w:tcBorders>
            <w:shd w:val="clear" w:color="auto" w:fill="auto"/>
            <w:noWrap/>
            <w:vAlign w:val="center"/>
          </w:tcPr>
          <w:p w14:paraId="7DED67C0">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08F8B844">
            <w:pPr>
              <w:widowControl/>
              <w:spacing w:after="0" w:line="240" w:lineRule="auto"/>
              <w:jc w:val="center"/>
              <w:rPr>
                <w:rFonts w:hint="eastAsia" w:ascii="仿宋" w:hAnsi="仿宋" w:eastAsia="仿宋" w:cs="仿宋"/>
                <w:color w:val="000000"/>
                <w:kern w:val="0"/>
                <w:sz w:val="24"/>
                <w:szCs w:val="24"/>
              </w:rPr>
            </w:pPr>
          </w:p>
        </w:tc>
      </w:tr>
      <w:tr w14:paraId="42C1FC7A">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40139B72">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586" w:type="dxa"/>
            <w:tcBorders>
              <w:top w:val="nil"/>
              <w:left w:val="nil"/>
              <w:bottom w:val="single" w:color="auto" w:sz="4" w:space="0"/>
              <w:right w:val="single" w:color="auto" w:sz="4" w:space="0"/>
            </w:tcBorders>
            <w:shd w:val="clear" w:color="auto" w:fill="auto"/>
            <w:noWrap/>
            <w:vAlign w:val="center"/>
          </w:tcPr>
          <w:p w14:paraId="2C893F9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普通区排水改造</w:t>
            </w:r>
          </w:p>
        </w:tc>
        <w:tc>
          <w:tcPr>
            <w:tcW w:w="2933" w:type="dxa"/>
            <w:tcBorders>
              <w:top w:val="nil"/>
              <w:left w:val="nil"/>
              <w:bottom w:val="single" w:color="auto" w:sz="4" w:space="0"/>
              <w:right w:val="single" w:color="auto" w:sz="4" w:space="0"/>
            </w:tcBorders>
            <w:shd w:val="clear" w:color="auto" w:fill="auto"/>
            <w:noWrap/>
            <w:vAlign w:val="center"/>
          </w:tcPr>
          <w:p w14:paraId="0CFE83D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φ250排水管</w:t>
            </w:r>
          </w:p>
        </w:tc>
        <w:tc>
          <w:tcPr>
            <w:tcW w:w="1112" w:type="dxa"/>
            <w:tcBorders>
              <w:top w:val="nil"/>
              <w:left w:val="nil"/>
              <w:bottom w:val="single" w:color="auto" w:sz="4" w:space="0"/>
              <w:right w:val="single" w:color="auto" w:sz="4" w:space="0"/>
            </w:tcBorders>
            <w:shd w:val="clear" w:color="auto" w:fill="auto"/>
            <w:noWrap/>
            <w:vAlign w:val="center"/>
          </w:tcPr>
          <w:p w14:paraId="110714D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1112" w:type="dxa"/>
            <w:tcBorders>
              <w:top w:val="nil"/>
              <w:left w:val="nil"/>
              <w:bottom w:val="single" w:color="auto" w:sz="4" w:space="0"/>
              <w:right w:val="single" w:color="auto" w:sz="4" w:space="0"/>
            </w:tcBorders>
            <w:shd w:val="clear" w:color="auto" w:fill="auto"/>
            <w:noWrap/>
            <w:vAlign w:val="center"/>
          </w:tcPr>
          <w:p w14:paraId="471E5B1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55C33DA3">
            <w:pPr>
              <w:widowControl/>
              <w:spacing w:after="0" w:line="240" w:lineRule="auto"/>
              <w:jc w:val="center"/>
              <w:rPr>
                <w:rFonts w:hint="eastAsia" w:ascii="仿宋" w:hAnsi="仿宋" w:eastAsia="仿宋" w:cs="仿宋"/>
                <w:color w:val="000000"/>
                <w:kern w:val="0"/>
                <w:sz w:val="24"/>
                <w:szCs w:val="24"/>
              </w:rPr>
            </w:pPr>
          </w:p>
        </w:tc>
      </w:tr>
      <w:tr w14:paraId="630269B5">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163969C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2586" w:type="dxa"/>
            <w:tcBorders>
              <w:top w:val="nil"/>
              <w:left w:val="nil"/>
              <w:bottom w:val="single" w:color="auto" w:sz="4" w:space="0"/>
              <w:right w:val="single" w:color="auto" w:sz="4" w:space="0"/>
            </w:tcBorders>
            <w:shd w:val="clear" w:color="auto" w:fill="auto"/>
            <w:noWrap/>
            <w:vAlign w:val="center"/>
          </w:tcPr>
          <w:p w14:paraId="20273FE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通风机房隔音改造</w:t>
            </w:r>
          </w:p>
        </w:tc>
        <w:tc>
          <w:tcPr>
            <w:tcW w:w="2933" w:type="dxa"/>
            <w:tcBorders>
              <w:top w:val="nil"/>
              <w:left w:val="nil"/>
              <w:bottom w:val="single" w:color="auto" w:sz="4" w:space="0"/>
              <w:right w:val="single" w:color="auto" w:sz="4" w:space="0"/>
            </w:tcBorders>
            <w:shd w:val="clear" w:color="auto" w:fill="auto"/>
            <w:noWrap/>
            <w:vAlign w:val="center"/>
          </w:tcPr>
          <w:p w14:paraId="516C4224">
            <w:pPr>
              <w:widowControl/>
              <w:spacing w:after="0" w:line="240" w:lineRule="auto"/>
              <w:jc w:val="center"/>
              <w:rPr>
                <w:rFonts w:hint="eastAsia" w:ascii="仿宋" w:hAnsi="仿宋" w:eastAsia="仿宋" w:cs="仿宋"/>
                <w:color w:val="000000"/>
                <w:kern w:val="0"/>
                <w:sz w:val="24"/>
                <w:szCs w:val="24"/>
              </w:rPr>
            </w:pPr>
          </w:p>
        </w:tc>
        <w:tc>
          <w:tcPr>
            <w:tcW w:w="1112" w:type="dxa"/>
            <w:tcBorders>
              <w:top w:val="nil"/>
              <w:left w:val="nil"/>
              <w:bottom w:val="single" w:color="auto" w:sz="4" w:space="0"/>
              <w:right w:val="single" w:color="auto" w:sz="4" w:space="0"/>
            </w:tcBorders>
            <w:shd w:val="clear" w:color="auto" w:fill="auto"/>
            <w:noWrap/>
            <w:vAlign w:val="center"/>
          </w:tcPr>
          <w:p w14:paraId="62AC7E8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1112" w:type="dxa"/>
            <w:tcBorders>
              <w:top w:val="nil"/>
              <w:left w:val="nil"/>
              <w:bottom w:val="single" w:color="auto" w:sz="4" w:space="0"/>
              <w:right w:val="single" w:color="auto" w:sz="4" w:space="0"/>
            </w:tcBorders>
            <w:shd w:val="clear" w:color="auto" w:fill="auto"/>
            <w:noWrap/>
            <w:vAlign w:val="center"/>
          </w:tcPr>
          <w:p w14:paraId="4AD8927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3682791B">
            <w:pPr>
              <w:widowControl/>
              <w:spacing w:after="0" w:line="240" w:lineRule="auto"/>
              <w:jc w:val="center"/>
              <w:rPr>
                <w:rFonts w:hint="eastAsia" w:ascii="仿宋" w:hAnsi="仿宋" w:eastAsia="仿宋" w:cs="仿宋"/>
                <w:color w:val="000000"/>
                <w:kern w:val="0"/>
                <w:sz w:val="24"/>
                <w:szCs w:val="24"/>
              </w:rPr>
            </w:pPr>
          </w:p>
        </w:tc>
      </w:tr>
      <w:tr w14:paraId="77B16788">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67529D2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2586" w:type="dxa"/>
            <w:tcBorders>
              <w:top w:val="nil"/>
              <w:left w:val="nil"/>
              <w:bottom w:val="single" w:color="auto" w:sz="4" w:space="0"/>
              <w:right w:val="single" w:color="auto" w:sz="4" w:space="0"/>
            </w:tcBorders>
            <w:shd w:val="clear" w:color="auto" w:fill="auto"/>
            <w:noWrap/>
            <w:vAlign w:val="center"/>
          </w:tcPr>
          <w:p w14:paraId="4810CA11">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脉动真空灭菌器检测</w:t>
            </w:r>
          </w:p>
        </w:tc>
        <w:tc>
          <w:tcPr>
            <w:tcW w:w="2933" w:type="dxa"/>
            <w:tcBorders>
              <w:top w:val="nil"/>
              <w:left w:val="nil"/>
              <w:bottom w:val="single" w:color="auto" w:sz="4" w:space="0"/>
              <w:right w:val="single" w:color="auto" w:sz="4" w:space="0"/>
            </w:tcBorders>
            <w:shd w:val="clear" w:color="auto" w:fill="auto"/>
            <w:noWrap/>
            <w:vAlign w:val="center"/>
          </w:tcPr>
          <w:p w14:paraId="2048633F">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1112" w:type="dxa"/>
            <w:tcBorders>
              <w:top w:val="nil"/>
              <w:left w:val="nil"/>
              <w:bottom w:val="single" w:color="auto" w:sz="4" w:space="0"/>
              <w:right w:val="single" w:color="auto" w:sz="4" w:space="0"/>
            </w:tcBorders>
            <w:shd w:val="clear" w:color="auto" w:fill="auto"/>
            <w:noWrap/>
            <w:vAlign w:val="center"/>
          </w:tcPr>
          <w:p w14:paraId="33FF0D0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tcBorders>
              <w:top w:val="nil"/>
              <w:left w:val="nil"/>
              <w:bottom w:val="single" w:color="auto" w:sz="4" w:space="0"/>
              <w:right w:val="single" w:color="auto" w:sz="4" w:space="0"/>
            </w:tcBorders>
            <w:shd w:val="clear" w:color="auto" w:fill="auto"/>
            <w:noWrap/>
            <w:vAlign w:val="center"/>
          </w:tcPr>
          <w:p w14:paraId="3339100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7BDDBE29">
            <w:pPr>
              <w:widowControl/>
              <w:spacing w:after="0" w:line="240" w:lineRule="auto"/>
              <w:jc w:val="center"/>
              <w:rPr>
                <w:rFonts w:hint="eastAsia" w:ascii="仿宋" w:hAnsi="仿宋" w:eastAsia="仿宋" w:cs="仿宋"/>
                <w:color w:val="000000"/>
                <w:kern w:val="0"/>
                <w:sz w:val="24"/>
                <w:szCs w:val="24"/>
              </w:rPr>
            </w:pPr>
          </w:p>
        </w:tc>
      </w:tr>
      <w:tr w14:paraId="39EE43A2">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496E0FA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2586" w:type="dxa"/>
            <w:tcBorders>
              <w:top w:val="nil"/>
              <w:left w:val="nil"/>
              <w:bottom w:val="single" w:color="auto" w:sz="4" w:space="0"/>
              <w:right w:val="single" w:color="auto" w:sz="4" w:space="0"/>
            </w:tcBorders>
            <w:shd w:val="clear" w:color="auto" w:fill="auto"/>
            <w:noWrap/>
            <w:vAlign w:val="center"/>
          </w:tcPr>
          <w:p w14:paraId="71C8153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标准型小鼠IVC系统</w:t>
            </w:r>
          </w:p>
        </w:tc>
        <w:tc>
          <w:tcPr>
            <w:tcW w:w="2933" w:type="dxa"/>
            <w:tcBorders>
              <w:top w:val="nil"/>
              <w:left w:val="nil"/>
              <w:bottom w:val="single" w:color="auto" w:sz="4" w:space="0"/>
              <w:right w:val="single" w:color="auto" w:sz="4" w:space="0"/>
            </w:tcBorders>
            <w:shd w:val="clear" w:color="auto" w:fill="auto"/>
            <w:noWrap/>
            <w:vAlign w:val="center"/>
          </w:tcPr>
          <w:p w14:paraId="49573AA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一拖一，64笼位</w:t>
            </w:r>
          </w:p>
        </w:tc>
        <w:tc>
          <w:tcPr>
            <w:tcW w:w="1112" w:type="dxa"/>
            <w:tcBorders>
              <w:top w:val="nil"/>
              <w:left w:val="nil"/>
              <w:bottom w:val="single" w:color="auto" w:sz="4" w:space="0"/>
              <w:right w:val="single" w:color="auto" w:sz="4" w:space="0"/>
            </w:tcBorders>
            <w:shd w:val="clear" w:color="auto" w:fill="auto"/>
            <w:noWrap/>
            <w:vAlign w:val="center"/>
          </w:tcPr>
          <w:p w14:paraId="2662FB3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tcBorders>
              <w:top w:val="nil"/>
              <w:left w:val="nil"/>
              <w:bottom w:val="single" w:color="auto" w:sz="4" w:space="0"/>
              <w:right w:val="single" w:color="auto" w:sz="4" w:space="0"/>
            </w:tcBorders>
            <w:shd w:val="clear" w:color="auto" w:fill="auto"/>
            <w:noWrap/>
            <w:vAlign w:val="center"/>
          </w:tcPr>
          <w:p w14:paraId="0E7EF81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136" w:type="dxa"/>
            <w:tcBorders>
              <w:top w:val="nil"/>
              <w:left w:val="nil"/>
              <w:bottom w:val="single" w:color="auto" w:sz="4" w:space="0"/>
              <w:right w:val="single" w:color="auto" w:sz="4" w:space="0"/>
            </w:tcBorders>
            <w:shd w:val="clear" w:color="auto" w:fill="auto"/>
            <w:noWrap/>
            <w:vAlign w:val="center"/>
          </w:tcPr>
          <w:p w14:paraId="79C6F890">
            <w:pPr>
              <w:widowControl/>
              <w:spacing w:after="0" w:line="240" w:lineRule="auto"/>
              <w:jc w:val="center"/>
              <w:rPr>
                <w:rFonts w:hint="eastAsia" w:ascii="仿宋" w:hAnsi="仿宋" w:eastAsia="仿宋" w:cs="仿宋"/>
                <w:color w:val="000000"/>
                <w:kern w:val="0"/>
                <w:sz w:val="24"/>
                <w:szCs w:val="24"/>
              </w:rPr>
            </w:pPr>
          </w:p>
        </w:tc>
      </w:tr>
      <w:tr w14:paraId="750DA22F">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7868636A">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2586" w:type="dxa"/>
            <w:tcBorders>
              <w:top w:val="nil"/>
              <w:left w:val="nil"/>
              <w:bottom w:val="single" w:color="auto" w:sz="4" w:space="0"/>
              <w:right w:val="single" w:color="auto" w:sz="4" w:space="0"/>
            </w:tcBorders>
            <w:shd w:val="clear" w:color="auto" w:fill="auto"/>
            <w:noWrap/>
            <w:vAlign w:val="center"/>
          </w:tcPr>
          <w:p w14:paraId="0215944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标准型大鼠IVC系统</w:t>
            </w:r>
          </w:p>
        </w:tc>
        <w:tc>
          <w:tcPr>
            <w:tcW w:w="2933" w:type="dxa"/>
            <w:tcBorders>
              <w:top w:val="nil"/>
              <w:left w:val="nil"/>
              <w:bottom w:val="single" w:color="auto" w:sz="4" w:space="0"/>
              <w:right w:val="single" w:color="auto" w:sz="4" w:space="0"/>
            </w:tcBorders>
            <w:shd w:val="clear" w:color="auto" w:fill="auto"/>
            <w:noWrap/>
            <w:vAlign w:val="center"/>
          </w:tcPr>
          <w:p w14:paraId="30E4F635">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一拖一，30笼位</w:t>
            </w:r>
          </w:p>
        </w:tc>
        <w:tc>
          <w:tcPr>
            <w:tcW w:w="1112" w:type="dxa"/>
            <w:tcBorders>
              <w:top w:val="nil"/>
              <w:left w:val="nil"/>
              <w:bottom w:val="single" w:color="auto" w:sz="4" w:space="0"/>
              <w:right w:val="single" w:color="auto" w:sz="4" w:space="0"/>
            </w:tcBorders>
            <w:shd w:val="clear" w:color="auto" w:fill="auto"/>
            <w:noWrap/>
            <w:vAlign w:val="center"/>
          </w:tcPr>
          <w:p w14:paraId="68D43328">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tcBorders>
              <w:top w:val="nil"/>
              <w:left w:val="nil"/>
              <w:bottom w:val="single" w:color="auto" w:sz="4" w:space="0"/>
              <w:right w:val="single" w:color="auto" w:sz="4" w:space="0"/>
            </w:tcBorders>
            <w:shd w:val="clear" w:color="auto" w:fill="auto"/>
            <w:noWrap/>
            <w:vAlign w:val="center"/>
          </w:tcPr>
          <w:p w14:paraId="6D07B1F4">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136" w:type="dxa"/>
            <w:tcBorders>
              <w:top w:val="nil"/>
              <w:left w:val="nil"/>
              <w:bottom w:val="single" w:color="auto" w:sz="4" w:space="0"/>
              <w:right w:val="single" w:color="auto" w:sz="4" w:space="0"/>
            </w:tcBorders>
            <w:shd w:val="clear" w:color="auto" w:fill="auto"/>
            <w:noWrap/>
            <w:vAlign w:val="center"/>
          </w:tcPr>
          <w:p w14:paraId="1F21BC63">
            <w:pPr>
              <w:widowControl/>
              <w:spacing w:after="0" w:line="240" w:lineRule="auto"/>
              <w:jc w:val="center"/>
              <w:rPr>
                <w:rFonts w:hint="eastAsia" w:ascii="仿宋" w:hAnsi="仿宋" w:eastAsia="仿宋" w:cs="仿宋"/>
                <w:color w:val="000000"/>
                <w:kern w:val="0"/>
                <w:sz w:val="24"/>
                <w:szCs w:val="24"/>
              </w:rPr>
            </w:pPr>
          </w:p>
        </w:tc>
      </w:tr>
      <w:tr w14:paraId="00430718">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4358A1A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2586" w:type="dxa"/>
            <w:tcBorders>
              <w:top w:val="nil"/>
              <w:left w:val="nil"/>
              <w:bottom w:val="single" w:color="auto" w:sz="4" w:space="0"/>
              <w:right w:val="single" w:color="auto" w:sz="4" w:space="0"/>
            </w:tcBorders>
            <w:shd w:val="clear" w:color="auto" w:fill="auto"/>
            <w:noWrap/>
            <w:vAlign w:val="center"/>
          </w:tcPr>
          <w:p w14:paraId="27888A1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标准型IVC系统通风设备</w:t>
            </w:r>
          </w:p>
        </w:tc>
        <w:tc>
          <w:tcPr>
            <w:tcW w:w="2933" w:type="dxa"/>
            <w:tcBorders>
              <w:top w:val="nil"/>
              <w:left w:val="nil"/>
              <w:bottom w:val="single" w:color="auto" w:sz="4" w:space="0"/>
              <w:right w:val="single" w:color="auto" w:sz="4" w:space="0"/>
            </w:tcBorders>
            <w:shd w:val="clear" w:color="auto" w:fill="auto"/>
            <w:noWrap/>
            <w:vAlign w:val="center"/>
          </w:tcPr>
          <w:p w14:paraId="60AA6B83">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大小鼠笼具</w:t>
            </w:r>
          </w:p>
        </w:tc>
        <w:tc>
          <w:tcPr>
            <w:tcW w:w="1112" w:type="dxa"/>
            <w:tcBorders>
              <w:top w:val="nil"/>
              <w:left w:val="nil"/>
              <w:bottom w:val="single" w:color="auto" w:sz="4" w:space="0"/>
              <w:right w:val="single" w:color="auto" w:sz="4" w:space="0"/>
            </w:tcBorders>
            <w:shd w:val="clear" w:color="auto" w:fill="auto"/>
            <w:noWrap/>
            <w:vAlign w:val="center"/>
          </w:tcPr>
          <w:p w14:paraId="095A2437">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tcBorders>
              <w:top w:val="nil"/>
              <w:left w:val="nil"/>
              <w:bottom w:val="single" w:color="auto" w:sz="4" w:space="0"/>
              <w:right w:val="single" w:color="auto" w:sz="4" w:space="0"/>
            </w:tcBorders>
            <w:shd w:val="clear" w:color="auto" w:fill="auto"/>
            <w:noWrap/>
            <w:vAlign w:val="center"/>
          </w:tcPr>
          <w:p w14:paraId="1CBC65BB">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36" w:type="dxa"/>
            <w:tcBorders>
              <w:top w:val="nil"/>
              <w:left w:val="nil"/>
              <w:bottom w:val="single" w:color="auto" w:sz="4" w:space="0"/>
              <w:right w:val="single" w:color="auto" w:sz="4" w:space="0"/>
            </w:tcBorders>
            <w:shd w:val="clear" w:color="auto" w:fill="auto"/>
            <w:noWrap/>
            <w:vAlign w:val="center"/>
          </w:tcPr>
          <w:p w14:paraId="57DC177E">
            <w:pPr>
              <w:widowControl/>
              <w:spacing w:after="0" w:line="240" w:lineRule="auto"/>
              <w:jc w:val="center"/>
              <w:rPr>
                <w:rFonts w:hint="eastAsia" w:ascii="仿宋" w:hAnsi="仿宋" w:eastAsia="仿宋" w:cs="仿宋"/>
                <w:color w:val="000000"/>
                <w:kern w:val="0"/>
                <w:sz w:val="24"/>
                <w:szCs w:val="24"/>
              </w:rPr>
            </w:pPr>
          </w:p>
        </w:tc>
      </w:tr>
      <w:tr w14:paraId="7A2567E3">
        <w:tblPrEx>
          <w:tblCellMar>
            <w:top w:w="0" w:type="dxa"/>
            <w:left w:w="108" w:type="dxa"/>
            <w:bottom w:w="0" w:type="dxa"/>
            <w:right w:w="108" w:type="dxa"/>
          </w:tblCellMar>
        </w:tblPrEx>
        <w:trPr>
          <w:trHeight w:val="550"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14:paraId="5A8478CC">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2586" w:type="dxa"/>
            <w:tcBorders>
              <w:top w:val="nil"/>
              <w:left w:val="nil"/>
              <w:bottom w:val="single" w:color="auto" w:sz="4" w:space="0"/>
              <w:right w:val="single" w:color="auto" w:sz="4" w:space="0"/>
            </w:tcBorders>
            <w:shd w:val="clear" w:color="auto" w:fill="auto"/>
            <w:noWrap/>
            <w:vAlign w:val="center"/>
          </w:tcPr>
          <w:p w14:paraId="4C8242E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更衣柜</w:t>
            </w:r>
          </w:p>
        </w:tc>
        <w:tc>
          <w:tcPr>
            <w:tcW w:w="2933" w:type="dxa"/>
            <w:tcBorders>
              <w:top w:val="nil"/>
              <w:left w:val="nil"/>
              <w:bottom w:val="single" w:color="auto" w:sz="4" w:space="0"/>
              <w:right w:val="single" w:color="auto" w:sz="4" w:space="0"/>
            </w:tcBorders>
            <w:shd w:val="clear" w:color="auto" w:fill="auto"/>
            <w:noWrap/>
            <w:vAlign w:val="center"/>
          </w:tcPr>
          <w:p w14:paraId="119AC7AE">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900*450*1800</w:t>
            </w:r>
          </w:p>
        </w:tc>
        <w:tc>
          <w:tcPr>
            <w:tcW w:w="1112" w:type="dxa"/>
            <w:tcBorders>
              <w:top w:val="nil"/>
              <w:left w:val="nil"/>
              <w:bottom w:val="single" w:color="auto" w:sz="4" w:space="0"/>
              <w:right w:val="single" w:color="auto" w:sz="4" w:space="0"/>
            </w:tcBorders>
            <w:shd w:val="clear" w:color="auto" w:fill="auto"/>
            <w:noWrap/>
            <w:vAlign w:val="center"/>
          </w:tcPr>
          <w:p w14:paraId="77D247F9">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12" w:type="dxa"/>
            <w:tcBorders>
              <w:top w:val="nil"/>
              <w:left w:val="nil"/>
              <w:bottom w:val="single" w:color="auto" w:sz="4" w:space="0"/>
              <w:right w:val="single" w:color="auto" w:sz="4" w:space="0"/>
            </w:tcBorders>
            <w:shd w:val="clear" w:color="auto" w:fill="auto"/>
            <w:noWrap/>
            <w:vAlign w:val="center"/>
          </w:tcPr>
          <w:p w14:paraId="7AB51896">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136" w:type="dxa"/>
            <w:tcBorders>
              <w:top w:val="nil"/>
              <w:left w:val="nil"/>
              <w:bottom w:val="single" w:color="auto" w:sz="4" w:space="0"/>
              <w:right w:val="single" w:color="auto" w:sz="4" w:space="0"/>
            </w:tcBorders>
            <w:shd w:val="clear" w:color="auto" w:fill="auto"/>
            <w:noWrap/>
            <w:vAlign w:val="center"/>
          </w:tcPr>
          <w:p w14:paraId="45A3F09C">
            <w:pPr>
              <w:widowControl/>
              <w:spacing w:after="0" w:line="240" w:lineRule="auto"/>
              <w:jc w:val="center"/>
              <w:rPr>
                <w:rFonts w:hint="eastAsia" w:ascii="仿宋" w:hAnsi="仿宋" w:eastAsia="仿宋" w:cs="仿宋"/>
                <w:color w:val="000000"/>
                <w:kern w:val="0"/>
                <w:sz w:val="24"/>
                <w:szCs w:val="24"/>
              </w:rPr>
            </w:pPr>
          </w:p>
        </w:tc>
      </w:tr>
    </w:tbl>
    <w:p w14:paraId="71321E8A">
      <w:pPr>
        <w:pStyle w:val="2"/>
        <w:keepNext/>
        <w:keepLines/>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bCs w:val="0"/>
          <w:sz w:val="24"/>
          <w:szCs w:val="24"/>
          <w:lang w:val="en-US" w:eastAsia="zh-CN"/>
        </w:rPr>
      </w:pPr>
      <w:r>
        <w:rPr>
          <w:rFonts w:hint="eastAsia" w:ascii="仿宋" w:hAnsi="仿宋" w:eastAsia="仿宋" w:cs="仿宋"/>
          <w:b/>
          <w:bCs/>
          <w:color w:val="000000" w:themeColor="text1"/>
          <w:sz w:val="28"/>
          <w:szCs w:val="28"/>
          <w:lang w:val="en-US" w:eastAsia="zh-CN"/>
          <w14:textFill>
            <w14:solidFill>
              <w14:schemeClr w14:val="tx1"/>
            </w14:solidFill>
          </w14:textFill>
        </w:rPr>
        <w:br w:type="page"/>
      </w:r>
    </w:p>
    <w:p w14:paraId="5E199117">
      <w:pPr>
        <w:pStyle w:val="2"/>
        <w:keepNext/>
        <w:keepLines/>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三、项目质保期及质保要求：</w:t>
      </w:r>
    </w:p>
    <w:p w14:paraId="526F8B6A">
      <w:pPr>
        <w:pStyle w:val="2"/>
        <w:keepNext/>
        <w:keepLines/>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sz w:val="24"/>
          <w:szCs w:val="24"/>
          <w:lang w:val="en-US" w:eastAsia="zh-CN"/>
        </w:rPr>
        <w:t>1、（1）质保期: 设备需要2年的质保期；</w:t>
      </w:r>
      <w:r>
        <w:rPr>
          <w:rFonts w:hint="eastAsia" w:ascii="仿宋" w:hAnsi="仿宋" w:eastAsia="仿宋" w:cs="仿宋"/>
          <w:b w:val="0"/>
          <w:bCs/>
          <w:color w:val="000000" w:themeColor="text1"/>
          <w:sz w:val="24"/>
          <w:szCs w:val="24"/>
          <w:lang w:val="en-US" w:eastAsia="zh-CN"/>
          <w14:textFill>
            <w14:solidFill>
              <w14:schemeClr w14:val="tx1"/>
            </w14:solidFill>
          </w14:textFill>
        </w:rPr>
        <w:t>工程质保期为两个采暖期保修期内由中标单位及时无偿保修。</w:t>
      </w:r>
    </w:p>
    <w:p w14:paraId="62F8782F">
      <w:pPr>
        <w:pStyle w:val="2"/>
        <w:keepNext/>
        <w:keepLines/>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（2）质保要求：</w:t>
      </w:r>
    </w:p>
    <w:p w14:paraId="2B062C25">
      <w:pPr>
        <w:pStyle w:val="2"/>
        <w:keepNext/>
        <w:keepLines/>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①属于保修范围和内容的项目，供应商应在接到修理通知之日后1天内派人修理。供应商不在约定期限内派人修理，采购人可委托其他人员修理，保修费用由成交人承担。 </w:t>
      </w:r>
    </w:p>
    <w:p w14:paraId="1AF79F51">
      <w:pPr>
        <w:pStyle w:val="2"/>
        <w:keepNext/>
        <w:keepLines/>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②在国家规定的工程合理使用期限内，成交人供应商确保承保范围内工程质量。因供应商原因致使工程在合理使用期限内造成人身和财产损害的，供应商应承担损害赔偿责任。 </w:t>
      </w:r>
    </w:p>
    <w:p w14:paraId="799CC3F3">
      <w:pPr>
        <w:pStyle w:val="2"/>
        <w:keepNext/>
        <w:keepLines/>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2、承包方式：包工包料，清理完成卫生并将垃圾清运出学校。</w:t>
      </w:r>
    </w:p>
    <w:p w14:paraId="72B60B2F">
      <w:pPr>
        <w:pStyle w:val="2"/>
        <w:keepNext/>
        <w:keepLines/>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3、验收标准：按照现行施工、验收规范及SPF级实验室验收标准-《实验动物环境及设施》（GB 14925-2023）。</w:t>
      </w:r>
    </w:p>
    <w:p w14:paraId="5533E9AF">
      <w:pPr>
        <w:pStyle w:val="2"/>
        <w:keepNext/>
        <w:keepLines/>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要求成交供应商必须无条件接受和服从采购人或其指派的监理单位的管理，不得无故拒绝采购人委派的工作任务。要求成交供应商自行了解和评估采购人周边环境，自行协调可能出现的一切阻碍和风险，自行承担一切可能出现的后果，并能确保本工程的施工（工期、质量等）及验收工作按时顺利完成。</w:t>
      </w:r>
    </w:p>
    <w:p w14:paraId="1276E2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四、服务标准及考核办法</w:t>
      </w:r>
    </w:p>
    <w:p w14:paraId="6EF288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1、技术标准及要求</w:t>
      </w:r>
    </w:p>
    <w:p w14:paraId="17FB12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1）执行国家、省、市现行的建设工程施工及验收规范、施工技术标准、程序，建设工程施工操作规程、《建设工程质量管理条例》、《建设工程安全生产管理条例》、以及有关建筑质量、安全施工、建筑材料准用证制度等有关文件、规定；施工图纸、技术交底、地质勘察报告等有关技术说明；“建筑工程质量验收标准”、“建筑工程质量检验评定标准”等。</w:t>
      </w:r>
    </w:p>
    <w:p w14:paraId="0A932C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（2）采用的规范与标准</w:t>
      </w:r>
    </w:p>
    <w:p w14:paraId="755990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2.1除另有规定外，所有材料和工程质量以及在施工作业中的其它技术要求，均应符合现行的国家及行业标准与规范。</w:t>
      </w:r>
    </w:p>
    <w:p w14:paraId="66688B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2.2本项目采用的标准和规范为中华人民共和国国家和行业标准和规范，在合同履行期间，所采用的标准或规范若有修改或新颁工程标准认为有必要采用时，在报经采购人批准后，应向成交供应商发出变更指令。建设标准和技术规范的具体内容以施工图及我国现行标准规范为准。</w:t>
      </w:r>
    </w:p>
    <w:p w14:paraId="543420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2.3项目施工及原材料要绿色采购、绿色消费（即优先采购再生利用产品和经过清洁生产审核、通过ISO14001认证的企业产品、国家认证的环保产品及通过环境标志认证的产品），在使用中注意节约并多次重复利用，回收废弃用品。</w:t>
      </w:r>
    </w:p>
    <w:p w14:paraId="31A1562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2、现场管理要求</w:t>
      </w:r>
    </w:p>
    <w:p w14:paraId="1CA7B6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（1）按合同要求组织人员施工，现场需配备项目负责人1人、专职安全员1人。采购材料时，应通知采购方管理人员监督订货，进场后复验。</w:t>
      </w:r>
    </w:p>
    <w:p w14:paraId="7A7A20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（2）施工期间，中标单位应注意对学院设施的保管，如有损坏或遗失，照价赔偿。</w:t>
      </w:r>
    </w:p>
    <w:p w14:paraId="70250C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（3）中标单位负责再施工、竣工及保修的整个过程中施工现场全部人员的安全，并负担全部责任。并办理有关保险，学院不承担中标单位或其雇佣的工人或其他人员的伤亡补偿或补偿责任。</w:t>
      </w:r>
    </w:p>
    <w:p w14:paraId="3FB0D8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（4）中标单位在施工期间，应加强其人员管理，维护学院和其他施工单位的设施、设备等，如有损坏，中标单位承担赔偿责任。</w:t>
      </w:r>
    </w:p>
    <w:p w14:paraId="11AD038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3、安全文明施工及环境保护要求</w:t>
      </w:r>
    </w:p>
    <w:p w14:paraId="7459E4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1）施工期间必须严格按照有关规定，做好施工现场管理，做到安全文明施工，包括施工人员安全和其他工作人员安全，否则出现的一切人身伤亡事故均由成交供应商负责；对于不按规定要求施工的，采购人有权中止其施工，不听劝阻的，将做罚款处理，直至停止施工。</w:t>
      </w:r>
    </w:p>
    <w:p w14:paraId="3F38B40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（2）施工现场要设置醒目的符合安全规定的安全警示标志、安全标语、夜间须设警示灯，设置标准及数量需满足安全法的相关规定，并设专人负责值班，作业现场有安全操作规章制度。</w:t>
      </w:r>
    </w:p>
    <w:p w14:paraId="1E3269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3）供应商应做好场区内环境保护，防止环境污染。成交供应商使用任何机械前，须经采购人同意；施工中不得污染周边环境；做好各类设施的维护。任何因施工造成的环境破坏和污染，成交供应商都有责任采取措施予以防止和消除。由于成交供应商过失、疏忽或未按采购人指示做好环境保护工作导致需要另外采取环境保护措施，这部分额外工作的费用应由成交供应商负担。</w:t>
      </w:r>
    </w:p>
    <w:p w14:paraId="3C35F3A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（4）在施工期间或竣工后，注意保护施工现场的环境卫生，工程施工中的余土及垃圾要及时外运，不得在工地存放。工程竣工后，将施工垃圾全部清理完毕，做到工完、料净、场地清。</w:t>
      </w:r>
    </w:p>
    <w:p w14:paraId="737846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p>
    <w:p w14:paraId="0F48B515">
      <w:pPr>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br w:type="page"/>
      </w:r>
    </w:p>
    <w:p w14:paraId="4B78BB02">
      <w:pPr>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图纸（具体详见附件）</w:t>
      </w:r>
      <w:r>
        <w:rPr>
          <w:rFonts w:hint="eastAsia" w:ascii="仿宋" w:hAnsi="仿宋" w:eastAsia="仿宋" w:cs="仿宋"/>
          <w:b/>
          <w:bCs/>
          <w:color w:val="000000" w:themeColor="text1"/>
          <w:sz w:val="28"/>
          <w:szCs w:val="28"/>
          <w:lang w:val="en-US" w:eastAsia="zh-CN"/>
          <w14:textFill>
            <w14:solidFill>
              <w14:schemeClr w14:val="tx1"/>
            </w14:solidFill>
          </w14:textFill>
        </w:rPr>
        <w:br w:type="page"/>
      </w:r>
    </w:p>
    <w:p w14:paraId="4DF1637A">
      <w:pPr>
        <w:jc w:val="center"/>
        <w:rPr>
          <w:rFonts w:ascii="仿宋" w:hAnsi="仿宋" w:eastAsia="仿宋"/>
          <w:color w:val="000000" w:themeColor="text1"/>
          <w:sz w:val="28"/>
          <w:szCs w:val="28"/>
          <w:highlight w:val="none"/>
          <w14:textFill>
            <w14:solidFill>
              <w14:schemeClr w14:val="tx1"/>
            </w14:solidFill>
          </w14:textFill>
        </w:rPr>
      </w:pPr>
      <w:r>
        <w:rPr>
          <w:rStyle w:val="40"/>
          <w:rFonts w:hint="eastAsia" w:ascii="仿宋" w:hAnsi="仿宋" w:eastAsia="仿宋" w:cs="仿宋"/>
          <w:color w:val="000000" w:themeColor="text1"/>
          <w:sz w:val="36"/>
          <w:szCs w:val="36"/>
          <w:highlight w:val="none"/>
          <w14:textFill>
            <w14:solidFill>
              <w14:schemeClr w14:val="tx1"/>
            </w14:solidFill>
          </w14:textFill>
        </w:rPr>
        <w:t>第四章 合同主要条款</w:t>
      </w:r>
    </w:p>
    <w:p w14:paraId="3A5943B4">
      <w:pPr>
        <w:pStyle w:val="33"/>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 </w:t>
      </w:r>
      <w:r>
        <w:rPr>
          <w:rFonts w:hint="eastAsia" w:ascii="仿宋" w:hAnsi="仿宋" w:eastAsia="仿宋" w:cs="仿宋"/>
          <w:color w:val="000000" w:themeColor="text1"/>
          <w:highlight w:val="none"/>
          <w14:textFill>
            <w14:solidFill>
              <w14:schemeClr w14:val="tx1"/>
            </w14:solidFill>
          </w14:textFill>
        </w:rPr>
        <w:t>质量要求、技术标准及卖方对质量负责的条件期限。</w:t>
      </w:r>
    </w:p>
    <w:p w14:paraId="3037BFBF">
      <w:pPr>
        <w:pStyle w:val="33"/>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1.1 </w:t>
      </w:r>
      <w:r>
        <w:rPr>
          <w:rFonts w:hint="eastAsia" w:ascii="仿宋" w:hAnsi="仿宋" w:eastAsia="仿宋" w:cs="仿宋"/>
          <w:color w:val="000000" w:themeColor="text1"/>
          <w:highlight w:val="none"/>
          <w14:textFill>
            <w14:solidFill>
              <w14:schemeClr w14:val="tx1"/>
            </w14:solidFill>
          </w14:textFill>
        </w:rPr>
        <w:t>卖方应严格按照系统制造国家标准和行业标准进行制造。出厂前卖方的质量检验部门应按照产品原产地国家制定的各项规定进行产品质量检验，检验合格后出具质量证明书后，方能出厂。</w:t>
      </w:r>
    </w:p>
    <w:p w14:paraId="17F5A1DE">
      <w:pPr>
        <w:pStyle w:val="33"/>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1.2 </w:t>
      </w:r>
      <w:r>
        <w:rPr>
          <w:rFonts w:hint="eastAsia" w:ascii="仿宋" w:hAnsi="仿宋" w:eastAsia="仿宋" w:cs="仿宋"/>
          <w:color w:val="000000" w:themeColor="text1"/>
          <w:highlight w:val="none"/>
          <w14:textFill>
            <w14:solidFill>
              <w14:schemeClr w14:val="tx1"/>
            </w14:solidFill>
          </w14:textFill>
        </w:rPr>
        <w:t>卖方对系统制造质量负责，在买方按照使用维护说明书的规定正确的安装维护及存放的情况下，卖方应保证所供系统自正式投入运行之日起</w:t>
      </w:r>
      <w:r>
        <w:rPr>
          <w:rFonts w:ascii="仿宋" w:hAnsi="仿宋" w:eastAsia="仿宋" w:cs="仿宋"/>
          <w:color w:val="000000" w:themeColor="text1"/>
          <w:highlight w:val="none"/>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日内派人抵达系统使用现场处理，并承担相应的经济责任。</w:t>
      </w:r>
    </w:p>
    <w:p w14:paraId="0FD38796">
      <w:pPr>
        <w:pStyle w:val="33"/>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1.3</w:t>
      </w:r>
      <w:r>
        <w:rPr>
          <w:rFonts w:hint="eastAsia" w:ascii="仿宋" w:hAnsi="仿宋" w:eastAsia="仿宋" w:cs="仿宋"/>
          <w:color w:val="000000" w:themeColor="text1"/>
          <w:highlight w:val="none"/>
          <w14:textFill>
            <w14:solidFill>
              <w14:schemeClr w14:val="tx1"/>
            </w14:solidFill>
          </w14:textFill>
        </w:rPr>
        <w:t>卖方应对所供应系统的外协、外购件质量负责，其负责期限和责任范围等同于</w:t>
      </w:r>
      <w:r>
        <w:rPr>
          <w:rFonts w:ascii="仿宋" w:hAnsi="仿宋" w:eastAsia="仿宋" w:cs="仿宋"/>
          <w:color w:val="000000" w:themeColor="text1"/>
          <w:highlight w:val="none"/>
          <w14:textFill>
            <w14:solidFill>
              <w14:schemeClr w14:val="tx1"/>
            </w14:solidFill>
          </w14:textFill>
        </w:rPr>
        <w:t>1.2</w:t>
      </w:r>
      <w:r>
        <w:rPr>
          <w:rFonts w:hint="eastAsia" w:ascii="仿宋" w:hAnsi="仿宋" w:eastAsia="仿宋" w:cs="仿宋"/>
          <w:color w:val="000000" w:themeColor="text1"/>
          <w:highlight w:val="none"/>
          <w14:textFill>
            <w14:solidFill>
              <w14:schemeClr w14:val="tx1"/>
            </w14:solidFill>
          </w14:textFill>
        </w:rPr>
        <w:t>条款的约定。卖方在交货时应提供外购件的使用维护说明书及证明文件。</w:t>
      </w:r>
    </w:p>
    <w:p w14:paraId="066D6352">
      <w:pPr>
        <w:pStyle w:val="33"/>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1.4 </w:t>
      </w:r>
      <w:r>
        <w:rPr>
          <w:rFonts w:hint="eastAsia" w:ascii="仿宋" w:hAnsi="仿宋" w:eastAsia="仿宋" w:cs="仿宋"/>
          <w:color w:val="000000" w:themeColor="text1"/>
          <w:highlight w:val="none"/>
          <w14:textFill>
            <w14:solidFill>
              <w14:schemeClr w14:val="tx1"/>
            </w14:solidFill>
          </w14:textFill>
        </w:rPr>
        <w:t>卖方单位所提供产品的技术应是最新的</w:t>
      </w:r>
      <w:r>
        <w:rPr>
          <w:rFonts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并且已有运行</w:t>
      </w:r>
      <w:r>
        <w:rPr>
          <w:rFonts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年以上的成功经验</w:t>
      </w:r>
      <w:r>
        <w:rPr>
          <w:rFonts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并附有证明文件。</w:t>
      </w:r>
    </w:p>
    <w:p w14:paraId="210956B6">
      <w:pPr>
        <w:pStyle w:val="33"/>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2. </w:t>
      </w:r>
      <w:r>
        <w:rPr>
          <w:rFonts w:hint="eastAsia" w:ascii="仿宋" w:hAnsi="仿宋" w:eastAsia="仿宋" w:cs="仿宋"/>
          <w:color w:val="000000" w:themeColor="text1"/>
          <w:highlight w:val="none"/>
          <w14:textFill>
            <w14:solidFill>
              <w14:schemeClr w14:val="tx1"/>
            </w14:solidFill>
          </w14:textFill>
        </w:rPr>
        <w:t>运输方式、交货地点及到达项目现场费用负担</w:t>
      </w:r>
    </w:p>
    <w:p w14:paraId="7164562B">
      <w:pPr>
        <w:pStyle w:val="33"/>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2.1 </w:t>
      </w:r>
      <w:r>
        <w:rPr>
          <w:rFonts w:hint="eastAsia" w:ascii="仿宋" w:hAnsi="仿宋" w:eastAsia="仿宋" w:cs="仿宋"/>
          <w:color w:val="000000" w:themeColor="text1"/>
          <w:highlight w:val="none"/>
          <w14:textFill>
            <w14:solidFill>
              <w14:schemeClr w14:val="tx1"/>
            </w14:solidFill>
          </w14:textFill>
        </w:rPr>
        <w:t>运输方式由卖方决定、由卖方办理，运杂费用由卖方承担，产品包装应符合国家有关要求。</w:t>
      </w:r>
    </w:p>
    <w:p w14:paraId="43E0FC8C">
      <w:pPr>
        <w:pStyle w:val="33"/>
        <w:spacing w:line="520" w:lineRule="exact"/>
        <w:ind w:firstLine="560"/>
        <w:rPr>
          <w:rFonts w:hint="eastAsia" w:ascii="仿宋" w:hAnsi="仿宋" w:eastAsia="仿宋" w:cs="仿宋"/>
          <w:b/>
          <w:bCs/>
          <w:color w:val="000000" w:themeColor="text1"/>
          <w:szCs w:val="22"/>
          <w:highlight w:val="none"/>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服务</w:t>
      </w:r>
      <w:r>
        <w:rPr>
          <w:rFonts w:hint="eastAsia" w:ascii="仿宋" w:hAnsi="仿宋" w:eastAsia="仿宋" w:cs="仿宋"/>
          <w:b/>
          <w:bCs/>
          <w:color w:val="000000" w:themeColor="text1"/>
          <w:highlight w:val="none"/>
          <w14:textFill>
            <w14:solidFill>
              <w14:schemeClr w14:val="tx1"/>
            </w14:solidFill>
          </w14:textFill>
        </w:rPr>
        <w:t>地点</w:t>
      </w:r>
      <w:r>
        <w:rPr>
          <w:rFonts w:hint="eastAsia" w:ascii="仿宋" w:hAnsi="仿宋" w:eastAsia="仿宋" w:cs="仿宋"/>
          <w:b/>
          <w:bCs/>
          <w:color w:val="000000" w:themeColor="text1"/>
          <w:szCs w:val="22"/>
          <w:highlight w:val="none"/>
          <w14:textFill>
            <w14:solidFill>
              <w14:schemeClr w14:val="tx1"/>
            </w14:solidFill>
          </w14:textFill>
        </w:rPr>
        <w:t>：新疆第二医学院</w:t>
      </w:r>
      <w:r>
        <w:rPr>
          <w:rFonts w:hint="eastAsia" w:ascii="仿宋" w:hAnsi="仿宋" w:eastAsia="仿宋" w:cs="仿宋"/>
          <w:b/>
          <w:bCs/>
          <w:color w:val="000000" w:themeColor="text1"/>
          <w:szCs w:val="22"/>
          <w:highlight w:val="none"/>
          <w:lang w:val="en-US" w:eastAsia="zh-CN"/>
          <w14:textFill>
            <w14:solidFill>
              <w14:schemeClr w14:val="tx1"/>
            </w14:solidFill>
          </w14:textFill>
        </w:rPr>
        <w:t>。</w:t>
      </w:r>
    </w:p>
    <w:p w14:paraId="690C4E95">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 买方负责接收货物。卖方应将领货凭证及时交寄给收货人。因卖方未能及时准确地将领货凭证递交收货人而给买方造成的损失由卖方按实际数额赔偿。</w:t>
      </w:r>
    </w:p>
    <w:p w14:paraId="6C52A54C">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 安装及验收</w:t>
      </w:r>
    </w:p>
    <w:p w14:paraId="2FAFE34A">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 货物到达现场后，中标人应在使用单位人员在场情况下当面开箱，共同清点、检查外观，作出开箱记录，双方签字确认。</w:t>
      </w:r>
    </w:p>
    <w:p w14:paraId="0FD3D006">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 中标人应保证货物到达采购人所在地完好无损，如有缺漏、损坏，由供应商负责调换、补齐或赔偿。</w:t>
      </w:r>
    </w:p>
    <w:p w14:paraId="5ACBC3CB">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 中标人应提供完备的技术资料、装箱单和合格证等，并派遣专业技术人员进行现场安装调试。验收合格条件如下：</w:t>
      </w:r>
    </w:p>
    <w:p w14:paraId="62DA09ED">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3.3.1设备技术参数与采购合同一致，性能指标达到规定的标准。</w:t>
      </w:r>
    </w:p>
    <w:p w14:paraId="41DD3E0C">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3.3.2货物技术资料、装箱单、合格证等资料齐全。</w:t>
      </w:r>
    </w:p>
    <w:p w14:paraId="5F2DD41F">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3.3.3在系统试运行期间所出现的问题得到解决，并运行正常。</w:t>
      </w:r>
    </w:p>
    <w:p w14:paraId="06A5CEB5">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3.3.4在规定时间内交货和验收，并经采购人确认。</w:t>
      </w:r>
    </w:p>
    <w:p w14:paraId="7A9992B6">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3.4 产品在安装调试并试运行符合要求后，才作为最终验收。</w:t>
      </w:r>
    </w:p>
    <w:p w14:paraId="0DB91A24">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3.5 供应商提供的货物未达到招标文件规定要求，且对采购人造成损失的，由供应商承担一切责任，并赔偿所造成的损失。</w:t>
      </w:r>
    </w:p>
    <w:p w14:paraId="229DDCB6">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3.6 大型或者复杂的政府采购项目，采购人应当邀请国家认可的质量检测机构参加验收工作。</w:t>
      </w:r>
    </w:p>
    <w:p w14:paraId="0C056410">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3.7 采购人需要制造商对中标人交付的产品（包括质量、技术参数等）进行确认的，制造商应予以配合，并出具书面意见。</w:t>
      </w:r>
    </w:p>
    <w:p w14:paraId="0052C8D7">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3.8 产品包装材料归采购人所有。</w:t>
      </w:r>
    </w:p>
    <w:p w14:paraId="56A76553">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3.9 卖方须按标书规定的技术需要提供产品，产品必须是按相应的国际标准和中国政府国家标准以及有关政府部门的规范完成制造和安装的全新产品。投标文件是合同书不可分割的组成部分，其内容相互补充。</w:t>
      </w:r>
    </w:p>
    <w:p w14:paraId="3B5E8B0B">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3.10 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14:paraId="79A62406">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 安装验收合格后，卖方应向买方提供以下技术资料：</w:t>
      </w:r>
    </w:p>
    <w:p w14:paraId="3B78EAB8">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（1）系统安装图；</w:t>
      </w:r>
    </w:p>
    <w:p w14:paraId="168510D6">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（2）系统及系统原理图；</w:t>
      </w:r>
    </w:p>
    <w:p w14:paraId="65823635">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（3）构件、机械安装图；</w:t>
      </w:r>
    </w:p>
    <w:p w14:paraId="7B340E18">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（4）安装手册；</w:t>
      </w:r>
    </w:p>
    <w:p w14:paraId="2622E617">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（5）操作手册；</w:t>
      </w:r>
    </w:p>
    <w:p w14:paraId="67E12B6F">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（6）维修保养手册；</w:t>
      </w:r>
    </w:p>
    <w:p w14:paraId="18997141">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（7）制造、安装标准和技术规范；</w:t>
      </w:r>
    </w:p>
    <w:p w14:paraId="4534F4E7">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（8）安装及验收报告</w:t>
      </w:r>
    </w:p>
    <w:p w14:paraId="298A3DE7">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（9产品出厂合格证</w:t>
      </w:r>
    </w:p>
    <w:p w14:paraId="693C1169">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 结算方式</w:t>
      </w:r>
    </w:p>
    <w:p w14:paraId="2047EB28">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 本合同使用的货币种类为：人民币。</w:t>
      </w:r>
    </w:p>
    <w:p w14:paraId="22CC2F89">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 本合同的付款方式采用：支票、电汇或汇票。</w:t>
      </w:r>
    </w:p>
    <w:p w14:paraId="3F599368">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4.3 货款的支付</w:t>
      </w:r>
    </w:p>
    <w:p w14:paraId="3BDCA7CA">
      <w:pPr>
        <w:pStyle w:val="33"/>
        <w:spacing w:line="520" w:lineRule="exact"/>
        <w:ind w:firstLine="56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4.3.1付款方式：</w:t>
      </w:r>
    </w:p>
    <w:p w14:paraId="6E010CA1">
      <w:pPr>
        <w:pStyle w:val="33"/>
        <w:spacing w:line="520" w:lineRule="exact"/>
        <w:ind w:firstLine="560"/>
        <w:rPr>
          <w:rFonts w:hint="eastAsia" w:ascii="仿宋" w:hAnsi="仿宋" w:eastAsia="仿宋" w:cs="仿宋"/>
          <w:b/>
          <w:bCs w:val="0"/>
          <w:color w:val="000000" w:themeColor="text1"/>
          <w:highlight w:val="none"/>
          <w:lang w:val="en-US" w:eastAsia="zh-CN"/>
          <w14:textFill>
            <w14:solidFill>
              <w14:schemeClr w14:val="tx1"/>
            </w14:solidFill>
          </w14:textFill>
        </w:rPr>
      </w:pPr>
      <w:r>
        <w:rPr>
          <w:rFonts w:hint="eastAsia" w:ascii="仿宋" w:hAnsi="仿宋" w:eastAsia="仿宋" w:cs="仿宋"/>
          <w:b/>
          <w:bCs w:val="0"/>
          <w:color w:val="000000" w:themeColor="text1"/>
          <w:highlight w:val="none"/>
          <w:lang w:val="en-US" w:eastAsia="zh-CN"/>
          <w14:textFill>
            <w14:solidFill>
              <w14:schemeClr w14:val="tx1"/>
            </w14:solidFill>
          </w14:textFill>
        </w:rPr>
        <w:t>合同签订30日内支付30%预付款。竣工验收无问题后支付65%的合同款。</w:t>
      </w:r>
    </w:p>
    <w:p w14:paraId="137223EB">
      <w:pPr>
        <w:pStyle w:val="33"/>
        <w:spacing w:line="520" w:lineRule="exact"/>
        <w:ind w:firstLine="56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4.3.2 买方将鼓励供应商提出更有利于买方的结算方式。</w:t>
      </w:r>
    </w:p>
    <w:p w14:paraId="42532427">
      <w:pPr>
        <w:pStyle w:val="33"/>
        <w:spacing w:line="520" w:lineRule="exact"/>
        <w:ind w:firstLine="56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4.3.3 卖方应把下列单据提交给买方，买方审核后付款：</w:t>
      </w:r>
    </w:p>
    <w:p w14:paraId="357E103C">
      <w:pPr>
        <w:pStyle w:val="33"/>
        <w:spacing w:line="520" w:lineRule="exact"/>
        <w:ind w:firstLine="56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（1）全额发票；</w:t>
      </w:r>
    </w:p>
    <w:p w14:paraId="3312D78E">
      <w:pPr>
        <w:pStyle w:val="33"/>
        <w:spacing w:line="520" w:lineRule="exact"/>
        <w:ind w:firstLine="56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（2）验收文件。</w:t>
      </w:r>
    </w:p>
    <w:p w14:paraId="17A217A4">
      <w:pPr>
        <w:pStyle w:val="33"/>
        <w:spacing w:line="520" w:lineRule="exact"/>
        <w:ind w:firstLine="56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5. 合同的生效</w:t>
      </w:r>
    </w:p>
    <w:p w14:paraId="3D9B7E6A">
      <w:pPr>
        <w:pStyle w:val="33"/>
        <w:spacing w:line="520" w:lineRule="exact"/>
        <w:ind w:firstLine="56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5.1 合同经签字盖章生效，并按第4条款的付款方式履行合同。</w:t>
      </w:r>
    </w:p>
    <w:p w14:paraId="4EE691EF">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5.2 若买卖双方发生纠纷，应首先友好协商解决，如不能达成一致意见，任何一方可将争端提交给合同履约地的法院提出诉讼。</w:t>
      </w:r>
    </w:p>
    <w:p w14:paraId="01CAAC4F">
      <w:pPr>
        <w:pStyle w:val="33"/>
        <w:spacing w:line="520" w:lineRule="exact"/>
        <w:ind w:firstLine="562"/>
        <w:rPr>
          <w:rFonts w:ascii="仿宋" w:hAnsi="仿宋" w:eastAsia="仿宋" w:cs="仿宋"/>
          <w:b/>
          <w:color w:val="000000" w:themeColor="text1"/>
          <w:szCs w:val="22"/>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6. </w:t>
      </w:r>
      <w:r>
        <w:rPr>
          <w:rFonts w:hint="eastAsia" w:ascii="仿宋" w:hAnsi="仿宋" w:eastAsia="仿宋" w:cs="仿宋"/>
          <w:b/>
          <w:color w:val="000000" w:themeColor="text1"/>
          <w:highlight w:val="none"/>
          <w:lang w:val="en-US" w:eastAsia="zh-CN"/>
          <w14:textFill>
            <w14:solidFill>
              <w14:schemeClr w14:val="tx1"/>
            </w14:solidFill>
          </w14:textFill>
        </w:rPr>
        <w:t>工期</w:t>
      </w:r>
      <w:r>
        <w:rPr>
          <w:rFonts w:hint="eastAsia" w:ascii="仿宋" w:hAnsi="仿宋" w:eastAsia="仿宋" w:cs="仿宋"/>
          <w:b/>
          <w:color w:val="000000" w:themeColor="text1"/>
          <w:szCs w:val="22"/>
          <w:highlight w:val="none"/>
          <w14:textFill>
            <w14:solidFill>
              <w14:schemeClr w14:val="tx1"/>
            </w14:solidFill>
          </w14:textFill>
        </w:rPr>
        <w:t>：总工期90天，具体开工日期以采购人通知的开工令为准。</w:t>
      </w:r>
    </w:p>
    <w:p w14:paraId="601FB808">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 变更指示及合同修改</w:t>
      </w:r>
    </w:p>
    <w:p w14:paraId="10EDA65D">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 买方在任何时候都可以向卖方发出书面指示，在合同总体范围内提出变更，如变更导致了卖方履行合同项下任何部分义务的费用或所需时间的增减，卖方应在到买方变更指示的3日内提出书面调整要求。</w:t>
      </w:r>
    </w:p>
    <w:p w14:paraId="43E46FF5">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 无论何方欲对合同条款做出任何改动或偏离,均须合同双方签署书面的合同修改书。</w:t>
      </w:r>
    </w:p>
    <w:p w14:paraId="09B45F0E">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8．技术培训要求</w:t>
      </w:r>
    </w:p>
    <w:p w14:paraId="34DCF8D3">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8.1 卖方负责对买方的操作、维护人员进行系统安装、操作、维护和保养的技术培训，实践操作在本地区的安装现场。培训标准应达到能维护系统的常规运行、检测并排除小型故障.须提供技术培训，包括系统管理维护培训和系统使用培训。系统正常使用后，在半年内派专人维护保证系统正常运行。</w:t>
      </w:r>
    </w:p>
    <w:p w14:paraId="1F88A793">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 售后服务</w:t>
      </w:r>
    </w:p>
    <w:p w14:paraId="578C0E12">
      <w:pPr>
        <w:adjustRightInd w:val="0"/>
        <w:snapToGrid w:val="0"/>
        <w:spacing w:line="560" w:lineRule="exact"/>
        <w:ind w:firstLine="557" w:firstLineChars="199"/>
        <w:rPr>
          <w:rFonts w:hint="default" w:ascii="仿宋" w:hAnsi="仿宋" w:eastAsia="仿宋" w:cs="仿宋"/>
          <w:color w:val="000000" w:themeColor="text1"/>
          <w:szCs w:val="22"/>
          <w:highlight w:val="none"/>
          <w:lang w:val="en-US" w:eastAsia="zh-CN"/>
          <w14:textFill>
            <w14:solidFill>
              <w14:schemeClr w14:val="tx1"/>
            </w14:solidFill>
          </w14:textFill>
        </w:rPr>
      </w:pPr>
      <w:r>
        <w:rPr>
          <w:rFonts w:hint="eastAsia" w:ascii="仿宋" w:hAnsi="仿宋" w:eastAsia="仿宋" w:cs="仿宋"/>
          <w:color w:val="000000" w:themeColor="text1"/>
          <w:kern w:val="2"/>
          <w:sz w:val="28"/>
          <w:highlight w:val="none"/>
          <w:lang w:val="en-US" w:eastAsia="zh-CN" w:bidi="ar-SA"/>
          <w14:textFill>
            <w14:solidFill>
              <w14:schemeClr w14:val="tx1"/>
            </w14:solidFill>
          </w14:textFill>
        </w:rPr>
        <w:t>9.1质保期：设备需要2年的质保期；</w:t>
      </w:r>
      <w:r>
        <w:rPr>
          <w:rFonts w:hint="eastAsia" w:ascii="仿宋" w:hAnsi="仿宋" w:eastAsia="仿宋" w:cs="仿宋"/>
          <w:color w:val="000000" w:themeColor="text1"/>
          <w:sz w:val="28"/>
          <w:szCs w:val="28"/>
          <w14:textFill>
            <w14:solidFill>
              <w14:schemeClr w14:val="tx1"/>
            </w14:solidFill>
          </w14:textFill>
        </w:rPr>
        <w:t>工程质保期为两个采暖期</w:t>
      </w:r>
      <w:r>
        <w:rPr>
          <w:rFonts w:hint="eastAsia" w:ascii="仿宋" w:hAnsi="仿宋" w:eastAsia="仿宋" w:cs="仿宋"/>
          <w:b w:val="0"/>
          <w:bCs w:val="0"/>
          <w:color w:val="000000" w:themeColor="text1"/>
          <w:sz w:val="28"/>
          <w:szCs w:val="28"/>
          <w14:textFill>
            <w14:solidFill>
              <w14:schemeClr w14:val="tx1"/>
            </w14:solidFill>
          </w14:textFill>
        </w:rPr>
        <w:t>，保修期内由中标单位及时无偿保修</w:t>
      </w:r>
      <w:r>
        <w:rPr>
          <w:rFonts w:hint="eastAsia" w:ascii="仿宋" w:hAnsi="仿宋" w:eastAsia="仿宋" w:cs="仿宋"/>
          <w:color w:val="000000" w:themeColor="text1"/>
          <w:sz w:val="28"/>
          <w:szCs w:val="28"/>
          <w14:textFill>
            <w14:solidFill>
              <w14:schemeClr w14:val="tx1"/>
            </w14:solidFill>
          </w14:textFill>
        </w:rPr>
        <w:t>。</w:t>
      </w:r>
    </w:p>
    <w:p w14:paraId="2B5F92D5">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9.2 产品安装后双方按国际和国家标准及本章第3条款的要求进行质量验收。卖方应向买方提供详细的验收标准、验收手册，免费提供验收所需的仪器，买方在验收合格后将仪器归还卖方。</w:t>
      </w:r>
    </w:p>
    <w:p w14:paraId="4D114458">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9.3 自产品验收合格之日起2年内提供所涉软件的免费升级服务，如“第三章招标内容及技术要求”中技术参数中有特别要求的请根据文件要求。</w:t>
      </w:r>
    </w:p>
    <w:p w14:paraId="142CC3FD">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9.4 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14:paraId="18DF3C9D">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 备品备件</w:t>
      </w:r>
    </w:p>
    <w:p w14:paraId="70AA8731">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10.1 应保证终身提供该系统的所有维修零备件。</w:t>
      </w:r>
    </w:p>
    <w:p w14:paraId="6C710AC6">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10.2 卖方须提供备件的名称、价格及有效期，保证供货期等。</w:t>
      </w:r>
    </w:p>
    <w:p w14:paraId="2E693F80">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11．质保</w:t>
      </w:r>
    </w:p>
    <w:p w14:paraId="6817E99E">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11.1质保期即自全部工程验收合格正式运行之日算起，详细质保时间参照相应要求。如出现质量问题，卖方在质保期内免费更换部件及维修。如果由于卖方责任致使系统不能验收，此质保期顺延。</w:t>
      </w:r>
    </w:p>
    <w:p w14:paraId="1D7E45BF">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 其它事项</w:t>
      </w:r>
    </w:p>
    <w:p w14:paraId="64D561C7">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12.1 本合同所确定的价格为最终价格,已包含包装费、运杂费、保险费、卖方的现场验收、安装调试费、现场服务费等各项费用。</w:t>
      </w:r>
    </w:p>
    <w:p w14:paraId="5CC94C57">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12.2 在系统明显位置装有固定金属铭牌，铭牌至少应载明以下内容：</w:t>
      </w:r>
    </w:p>
    <w:p w14:paraId="20E92520">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A、制造厂名称</w:t>
      </w:r>
    </w:p>
    <w:p w14:paraId="16A34D27">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B、系统名称和型号规格</w:t>
      </w:r>
    </w:p>
    <w:p w14:paraId="3FD3F6AB">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C、制造厂产品编号</w:t>
      </w:r>
    </w:p>
    <w:p w14:paraId="41782438">
      <w:pPr>
        <w:pStyle w:val="33"/>
        <w:spacing w:line="520" w:lineRule="exact"/>
        <w:ind w:firstLine="56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D、出厂日期</w:t>
      </w:r>
    </w:p>
    <w:p w14:paraId="528A854E">
      <w:pPr>
        <w:pStyle w:val="33"/>
        <w:spacing w:line="520" w:lineRule="exact"/>
        <w:ind w:firstLine="56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备注：合同以采购单位提供的合同为主</w:t>
      </w:r>
    </w:p>
    <w:p w14:paraId="33873198">
      <w:pPr>
        <w:ind w:firstLine="720" w:firstLineChars="200"/>
        <w:rPr>
          <w:rFonts w:hint="eastAsia"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br w:type="page"/>
      </w:r>
    </w:p>
    <w:p w14:paraId="51296DD6">
      <w:pPr>
        <w:jc w:val="center"/>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附件：投标书格式</w:t>
      </w:r>
    </w:p>
    <w:p w14:paraId="5308929A">
      <w:pPr>
        <w:pStyle w:val="36"/>
        <w:spacing w:line="360" w:lineRule="auto"/>
        <w:ind w:firstLine="1400" w:firstLineChars="200"/>
        <w:jc w:val="both"/>
        <w:rPr>
          <w:rFonts w:ascii="仿宋" w:hAnsi="仿宋" w:eastAsia="仿宋"/>
          <w:color w:val="000000" w:themeColor="text1"/>
          <w:sz w:val="70"/>
          <w:highlight w:val="none"/>
          <w14:textFill>
            <w14:solidFill>
              <w14:schemeClr w14:val="tx1"/>
            </w14:solidFill>
          </w14:textFill>
        </w:rPr>
      </w:pPr>
    </w:p>
    <w:p w14:paraId="22E0CE3B">
      <w:pPr>
        <w:spacing w:line="360" w:lineRule="atLeast"/>
        <w:jc w:val="right"/>
        <w:rPr>
          <w:rFonts w:ascii="仿宋" w:hAnsi="仿宋" w:eastAsia="仿宋"/>
          <w:b/>
          <w:color w:val="000000" w:themeColor="text1"/>
          <w:sz w:val="72"/>
          <w:highlight w:val="none"/>
          <w14:textFill>
            <w14:solidFill>
              <w14:schemeClr w14:val="tx1"/>
            </w14:solidFill>
          </w14:textFill>
        </w:rPr>
      </w:pPr>
      <w:r>
        <w:rPr>
          <w:rFonts w:hint="eastAsia" w:ascii="仿宋" w:hAnsi="仿宋" w:eastAsia="仿宋"/>
          <w:b/>
          <w:color w:val="000000" w:themeColor="text1"/>
          <w:sz w:val="72"/>
          <w:highlight w:val="none"/>
          <w14:textFill>
            <w14:solidFill>
              <w14:schemeClr w14:val="tx1"/>
            </w14:solidFill>
          </w14:textFill>
        </w:rPr>
        <w:t>项目</w:t>
      </w:r>
    </w:p>
    <w:p w14:paraId="4131610F">
      <w:pPr>
        <w:spacing w:line="360" w:lineRule="atLeast"/>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b/>
          <w:color w:val="000000" w:themeColor="text1"/>
          <w:sz w:val="72"/>
          <w:highlight w:val="none"/>
          <w14:textFill>
            <w14:solidFill>
              <w14:schemeClr w14:val="tx1"/>
            </w14:solidFill>
          </w14:textFill>
        </w:rPr>
        <w:t>投标书</w:t>
      </w:r>
    </w:p>
    <w:p w14:paraId="374F8171">
      <w:pPr>
        <w:spacing w:line="360" w:lineRule="atLeast"/>
        <w:rPr>
          <w:rFonts w:ascii="仿宋" w:hAnsi="仿宋" w:eastAsia="仿宋"/>
          <w:color w:val="000000" w:themeColor="text1"/>
          <w:highlight w:val="none"/>
          <w14:textFill>
            <w14:solidFill>
              <w14:schemeClr w14:val="tx1"/>
            </w14:solidFill>
          </w14:textFill>
        </w:rPr>
      </w:pPr>
    </w:p>
    <w:p w14:paraId="54709A0D">
      <w:pPr>
        <w:spacing w:line="360" w:lineRule="atLeast"/>
        <w:ind w:firstLine="420"/>
        <w:rPr>
          <w:rFonts w:ascii="仿宋" w:hAnsi="仿宋" w:eastAsia="仿宋"/>
          <w:color w:val="000000" w:themeColor="text1"/>
          <w:highlight w:val="none"/>
          <w14:textFill>
            <w14:solidFill>
              <w14:schemeClr w14:val="tx1"/>
            </w14:solidFill>
          </w14:textFill>
        </w:rPr>
      </w:pPr>
    </w:p>
    <w:p w14:paraId="742ECED1">
      <w:pPr>
        <w:spacing w:line="360" w:lineRule="atLeast"/>
        <w:ind w:firstLine="880" w:firstLineChars="200"/>
        <w:rPr>
          <w:rFonts w:ascii="仿宋" w:hAnsi="仿宋" w:eastAsia="仿宋"/>
          <w:color w:val="000000" w:themeColor="text1"/>
          <w:sz w:val="44"/>
          <w:highlight w:val="none"/>
          <w14:textFill>
            <w14:solidFill>
              <w14:schemeClr w14:val="tx1"/>
            </w14:solidFill>
          </w14:textFill>
        </w:rPr>
      </w:pPr>
      <w:r>
        <w:rPr>
          <w:rFonts w:hint="eastAsia" w:ascii="仿宋" w:hAnsi="仿宋" w:eastAsia="仿宋"/>
          <w:color w:val="000000" w:themeColor="text1"/>
          <w:sz w:val="44"/>
          <w:highlight w:val="none"/>
          <w14:textFill>
            <w14:solidFill>
              <w14:schemeClr w14:val="tx1"/>
            </w14:solidFill>
          </w14:textFill>
        </w:rPr>
        <w:t>项目名称：</w:t>
      </w:r>
    </w:p>
    <w:p w14:paraId="3BFCC0AE">
      <w:pPr>
        <w:spacing w:line="360" w:lineRule="atLeast"/>
        <w:ind w:firstLine="880"/>
        <w:rPr>
          <w:rFonts w:ascii="仿宋" w:hAnsi="仿宋" w:eastAsia="仿宋"/>
          <w:color w:val="000000" w:themeColor="text1"/>
          <w:sz w:val="44"/>
          <w:highlight w:val="none"/>
          <w14:textFill>
            <w14:solidFill>
              <w14:schemeClr w14:val="tx1"/>
            </w14:solidFill>
          </w14:textFill>
        </w:rPr>
      </w:pPr>
    </w:p>
    <w:p w14:paraId="43509BD1">
      <w:pPr>
        <w:spacing w:line="360" w:lineRule="atLeast"/>
        <w:ind w:firstLine="880"/>
        <w:rPr>
          <w:rFonts w:ascii="仿宋" w:hAnsi="仿宋" w:eastAsia="仿宋"/>
          <w:color w:val="000000" w:themeColor="text1"/>
          <w:sz w:val="44"/>
          <w:highlight w:val="none"/>
          <w14:textFill>
            <w14:solidFill>
              <w14:schemeClr w14:val="tx1"/>
            </w14:solidFill>
          </w14:textFill>
        </w:rPr>
      </w:pPr>
      <w:r>
        <w:rPr>
          <w:rFonts w:hint="eastAsia" w:ascii="仿宋" w:hAnsi="仿宋" w:eastAsia="仿宋"/>
          <w:color w:val="000000" w:themeColor="text1"/>
          <w:sz w:val="44"/>
          <w:highlight w:val="none"/>
          <w14:textFill>
            <w14:solidFill>
              <w14:schemeClr w14:val="tx1"/>
            </w14:solidFill>
          </w14:textFill>
        </w:rPr>
        <w:t>供应商名称：</w:t>
      </w:r>
    </w:p>
    <w:p w14:paraId="45FF9225">
      <w:pPr>
        <w:spacing w:line="360" w:lineRule="atLeast"/>
        <w:ind w:firstLine="880"/>
        <w:rPr>
          <w:rFonts w:ascii="仿宋" w:hAnsi="仿宋" w:eastAsia="仿宋"/>
          <w:color w:val="000000" w:themeColor="text1"/>
          <w:sz w:val="44"/>
          <w:highlight w:val="none"/>
          <w14:textFill>
            <w14:solidFill>
              <w14:schemeClr w14:val="tx1"/>
            </w14:solidFill>
          </w14:textFill>
        </w:rPr>
      </w:pPr>
    </w:p>
    <w:p w14:paraId="0F0132F0">
      <w:pPr>
        <w:spacing w:line="360" w:lineRule="atLeast"/>
        <w:ind w:firstLine="88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44"/>
          <w:highlight w:val="none"/>
          <w14:textFill>
            <w14:solidFill>
              <w14:schemeClr w14:val="tx1"/>
            </w14:solidFill>
          </w14:textFill>
        </w:rPr>
        <w:t>供应商全权代表：</w:t>
      </w:r>
    </w:p>
    <w:p w14:paraId="78AF9037">
      <w:pPr>
        <w:spacing w:line="360" w:lineRule="atLeast"/>
        <w:ind w:firstLine="640"/>
        <w:rPr>
          <w:rFonts w:ascii="仿宋" w:hAnsi="仿宋" w:eastAsia="仿宋"/>
          <w:color w:val="000000" w:themeColor="text1"/>
          <w:sz w:val="32"/>
          <w:highlight w:val="none"/>
          <w14:textFill>
            <w14:solidFill>
              <w14:schemeClr w14:val="tx1"/>
            </w14:solidFill>
          </w14:textFill>
        </w:rPr>
      </w:pPr>
    </w:p>
    <w:p w14:paraId="5A279FC2">
      <w:pPr>
        <w:spacing w:line="360" w:lineRule="atLeast"/>
        <w:ind w:firstLine="640"/>
        <w:rPr>
          <w:rFonts w:ascii="仿宋" w:hAnsi="仿宋" w:eastAsia="仿宋"/>
          <w:color w:val="000000" w:themeColor="text1"/>
          <w:sz w:val="32"/>
          <w:highlight w:val="none"/>
          <w14:textFill>
            <w14:solidFill>
              <w14:schemeClr w14:val="tx1"/>
            </w14:solidFill>
          </w14:textFill>
        </w:rPr>
      </w:pPr>
    </w:p>
    <w:p w14:paraId="3E066DF6">
      <w:pPr>
        <w:spacing w:line="360" w:lineRule="atLeast"/>
        <w:ind w:firstLine="720"/>
        <w:jc w:val="center"/>
        <w:rPr>
          <w:rFonts w:ascii="仿宋" w:hAnsi="仿宋" w:eastAsia="仿宋"/>
          <w:color w:val="000000" w:themeColor="text1"/>
          <w:sz w:val="36"/>
          <w:highlight w:val="none"/>
          <w14:textFill>
            <w14:solidFill>
              <w14:schemeClr w14:val="tx1"/>
            </w14:solidFill>
          </w14:textFill>
        </w:rPr>
      </w:pPr>
      <w:r>
        <w:rPr>
          <w:rFonts w:hint="eastAsia" w:ascii="仿宋" w:hAnsi="仿宋" w:eastAsia="仿宋"/>
          <w:color w:val="000000" w:themeColor="text1"/>
          <w:sz w:val="36"/>
          <w:highlight w:val="none"/>
          <w14:textFill>
            <w14:solidFill>
              <w14:schemeClr w14:val="tx1"/>
            </w14:solidFill>
          </w14:textFill>
        </w:rPr>
        <w:t>年      月      日</w:t>
      </w:r>
    </w:p>
    <w:p w14:paraId="26593C56">
      <w:pPr>
        <w:spacing w:line="360" w:lineRule="atLeast"/>
        <w:ind w:firstLine="720"/>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36"/>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附件一</w:t>
      </w:r>
    </w:p>
    <w:p w14:paraId="0EF5ED2F">
      <w:pPr>
        <w:pStyle w:val="2"/>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000000" w:themeColor="text1"/>
          <w:sz w:val="44"/>
          <w:szCs w:val="44"/>
          <w:highlight w:val="none"/>
          <w14:textFill>
            <w14:solidFill>
              <w14:schemeClr w14:val="tx1"/>
            </w14:solidFill>
          </w14:textFill>
        </w:rPr>
      </w:pPr>
      <w:r>
        <w:rPr>
          <w:rFonts w:hint="eastAsia" w:ascii="仿宋" w:hAnsi="仿宋" w:eastAsia="仿宋" w:cs="宋体"/>
          <w:bCs/>
          <w:color w:val="000000" w:themeColor="text1"/>
          <w:sz w:val="44"/>
          <w:szCs w:val="44"/>
          <w:highlight w:val="none"/>
          <w14:textFill>
            <w14:solidFill>
              <w14:schemeClr w14:val="tx1"/>
            </w14:solidFill>
          </w14:textFill>
        </w:rPr>
        <w:t>投  标  书</w:t>
      </w:r>
    </w:p>
    <w:p w14:paraId="42084355">
      <w:pPr>
        <w:pStyle w:val="37"/>
        <w:ind w:firstLine="0" w:firstLineChars="0"/>
        <w:jc w:val="both"/>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新疆新之建工程咨询有限公司：</w:t>
      </w:r>
    </w:p>
    <w:p w14:paraId="455C41D5">
      <w:pPr>
        <w:spacing w:line="360" w:lineRule="atLeast"/>
        <w:ind w:firstLine="420"/>
        <w:rPr>
          <w:rFonts w:ascii="仿宋" w:hAnsi="仿宋" w:eastAsia="仿宋"/>
          <w:color w:val="000000" w:themeColor="text1"/>
          <w:highlight w:val="none"/>
          <w14:textFill>
            <w14:solidFill>
              <w14:schemeClr w14:val="tx1"/>
            </w14:solidFill>
          </w14:textFill>
        </w:rPr>
      </w:pPr>
    </w:p>
    <w:p w14:paraId="4455E2BA">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我们收到你们</w:t>
      </w:r>
      <w:r>
        <w:rPr>
          <w:rFonts w:hint="eastAsia" w:ascii="仿宋" w:hAnsi="仿宋" w:eastAsia="仿宋"/>
          <w:color w:val="000000" w:themeColor="text1"/>
          <w:sz w:val="28"/>
          <w:highlight w:val="none"/>
          <w:u w:val="single"/>
          <w14:textFill>
            <w14:solidFill>
              <w14:schemeClr w14:val="tx1"/>
            </w14:solidFill>
          </w14:textFill>
        </w:rPr>
        <w:t xml:space="preserve">            </w:t>
      </w:r>
      <w:r>
        <w:rPr>
          <w:rFonts w:hint="eastAsia" w:ascii="仿宋" w:hAnsi="仿宋" w:eastAsia="仿宋"/>
          <w:color w:val="000000" w:themeColor="text1"/>
          <w:sz w:val="28"/>
          <w:highlight w:val="none"/>
          <w14:textFill>
            <w14:solidFill>
              <w14:schemeClr w14:val="tx1"/>
            </w14:solidFill>
          </w14:textFill>
        </w:rPr>
        <w:t>号招标文件，经认真研究，我们决定参加投标。</w:t>
      </w:r>
    </w:p>
    <w:p w14:paraId="342BD170">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⒈按照招标文件中的一切要求，提供招标货物、安装及技术服务，投标总价    万元（人民币大写）￥：   万元（用阿拉伯数字书写）人民币，明细见投标产品名称数量报价表。</w:t>
      </w:r>
    </w:p>
    <w:p w14:paraId="3F855C02">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⒉如果我们的投标书被接受，我们将履行招标文件中规定的每一项要求，按期、按质、按量完成交货和完工任务。</w:t>
      </w:r>
    </w:p>
    <w:p w14:paraId="184F32F2">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⒊我们同意投标书在招标文件规定的投标截止日期届满后立即对供应商产生法律约束力，投标有效期截至开标日后</w:t>
      </w:r>
      <w:r>
        <w:rPr>
          <w:rFonts w:hint="eastAsia" w:ascii="仿宋" w:hAnsi="仿宋" w:eastAsia="仿宋"/>
          <w:color w:val="000000" w:themeColor="text1"/>
          <w:sz w:val="28"/>
          <w:u w:val="single"/>
          <w14:textFill>
            <w14:solidFill>
              <w14:schemeClr w14:val="tx1"/>
            </w14:solidFill>
          </w14:textFill>
        </w:rPr>
        <w:t>90</w:t>
      </w:r>
      <w:r>
        <w:rPr>
          <w:rFonts w:hint="eastAsia" w:ascii="仿宋" w:hAnsi="仿宋" w:eastAsia="仿宋"/>
          <w:color w:val="000000" w:themeColor="text1"/>
          <w:sz w:val="28"/>
          <w14:textFill>
            <w14:solidFill>
              <w14:schemeClr w14:val="tx1"/>
            </w14:solidFill>
          </w14:textFill>
        </w:rPr>
        <w:t>日历天。</w:t>
      </w:r>
    </w:p>
    <w:p w14:paraId="09E1044B">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⒋我们愿意提供采购人在招标文件中要求的所有资料。</w:t>
      </w:r>
    </w:p>
    <w:p w14:paraId="57CA5FF7">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⒌我们认为你们有选择或拒绝任何投标者中标的权力。</w:t>
      </w:r>
    </w:p>
    <w:p w14:paraId="4E75D614">
      <w:pPr>
        <w:spacing w:line="360" w:lineRule="atLeas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6.我们理解，最低报价不是中标的唯一条件。</w:t>
      </w:r>
    </w:p>
    <w:p w14:paraId="5D8A239B">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7.我们愿按合同法履行自己的全部责任。</w:t>
      </w:r>
    </w:p>
    <w:p w14:paraId="281CD059">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8.我方愿意遵守国家有关规定及招标文件中规定的收费标准，承付中标服务费。</w:t>
      </w:r>
    </w:p>
    <w:p w14:paraId="04E1AEC2">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9.该项投标在开标后的全过程中保持有效，不作任何更改和变动。</w:t>
      </w:r>
    </w:p>
    <w:p w14:paraId="30DF03CC">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.综合说明：</w:t>
      </w:r>
    </w:p>
    <w:p w14:paraId="1B0A8FFE">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（1）材料的详细技术参数、技术条件、技术标准、拟达到的质量标准和保险期限。</w:t>
      </w:r>
    </w:p>
    <w:p w14:paraId="22D259FA">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（2）易损件、配件及供应方式。</w:t>
      </w:r>
    </w:p>
    <w:p w14:paraId="6161D3FC">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（3）工程安装计划、组织机构及人员安排。</w:t>
      </w:r>
    </w:p>
    <w:p w14:paraId="4730ABE2">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（4）技术服务。</w:t>
      </w:r>
    </w:p>
    <w:p w14:paraId="25907D3C">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（5）运输方式。</w:t>
      </w:r>
    </w:p>
    <w:p w14:paraId="25E57A68">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（6）要求项目单位提供的配合。</w:t>
      </w:r>
    </w:p>
    <w:p w14:paraId="379462D9">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（7）对招标文件内容有不同意见的偏离说明。</w:t>
      </w:r>
    </w:p>
    <w:p w14:paraId="2C41563C">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（8）其它。</w:t>
      </w:r>
    </w:p>
    <w:p w14:paraId="1BA866AA">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14:textFill>
            <w14:solidFill>
              <w14:schemeClr w14:val="tx1"/>
            </w14:solidFill>
          </w14:textFill>
        </w:rPr>
        <w:t>.所有有关本标书的函电，请按下列地址联系：</w:t>
      </w:r>
    </w:p>
    <w:p w14:paraId="2FE52FDC">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单       位：</w:t>
      </w:r>
    </w:p>
    <w:p w14:paraId="6C3C7850">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地       址：</w:t>
      </w:r>
    </w:p>
    <w:p w14:paraId="3CF2820F">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电       话：</w:t>
      </w:r>
    </w:p>
    <w:p w14:paraId="59CE888E">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传       真：</w:t>
      </w:r>
    </w:p>
    <w:p w14:paraId="5348B162">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邮 政 编 码：</w:t>
      </w:r>
    </w:p>
    <w:p w14:paraId="03806370">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联  系  人：</w:t>
      </w:r>
    </w:p>
    <w:p w14:paraId="12B05716">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投标单位：   （公章）   </w:t>
      </w:r>
    </w:p>
    <w:p w14:paraId="3A690859">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授权代表签字：</w:t>
      </w:r>
    </w:p>
    <w:p w14:paraId="23BAC16F">
      <w:pPr>
        <w:spacing w:line="360" w:lineRule="atLeast"/>
        <w:ind w:firstLine="560"/>
        <w:rPr>
          <w:rFonts w:ascii="仿宋" w:hAnsi="仿宋" w:eastAsia="仿宋"/>
          <w:color w:val="000000" w:themeColor="text1"/>
          <w:sz w:val="28"/>
          <w:highlight w:val="none"/>
          <w14:textFill>
            <w14:solidFill>
              <w14:schemeClr w14:val="tx1"/>
            </w14:solidFill>
          </w14:textFill>
        </w:rPr>
      </w:pPr>
    </w:p>
    <w:p w14:paraId="0E1448FC">
      <w:pPr>
        <w:spacing w:line="360" w:lineRule="atLeast"/>
        <w:ind w:firstLine="4877" w:firstLineChars="1742"/>
        <w:jc w:val="right"/>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年   月    日</w:t>
      </w:r>
      <w:r>
        <w:rPr>
          <w:rFonts w:hint="eastAsia" w:ascii="仿宋" w:hAnsi="仿宋" w:eastAsia="仿宋"/>
          <w:b/>
          <w:color w:val="000000" w:themeColor="text1"/>
          <w:sz w:val="28"/>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附件二</w:t>
      </w:r>
    </w:p>
    <w:p w14:paraId="291F940F">
      <w:pPr>
        <w:pStyle w:val="2"/>
        <w:spacing w:line="500" w:lineRule="exact"/>
        <w:jc w:val="center"/>
        <w:rPr>
          <w:rFonts w:ascii="仿宋" w:hAnsi="仿宋" w:eastAsia="仿宋"/>
          <w:color w:val="000000" w:themeColor="text1"/>
          <w:sz w:val="32"/>
          <w:highlight w:val="none"/>
          <w14:textFill>
            <w14:solidFill>
              <w14:schemeClr w14:val="tx1"/>
            </w14:solidFill>
          </w14:textFill>
        </w:rPr>
      </w:pPr>
      <w:r>
        <w:rPr>
          <w:rFonts w:ascii="仿宋" w:hAnsi="仿宋" w:eastAsia="仿宋"/>
          <w:color w:val="000000" w:themeColor="text1"/>
          <w:sz w:val="32"/>
          <w:highlight w:val="none"/>
          <w14:textFill>
            <w14:solidFill>
              <w14:schemeClr w14:val="tx1"/>
            </w14:solidFill>
          </w14:textFill>
        </w:rPr>
        <w:t>法定代表人资格证明书</w:t>
      </w:r>
      <w:r>
        <w:rPr>
          <w:rFonts w:hint="eastAsia" w:ascii="仿宋" w:hAnsi="仿宋" w:eastAsia="仿宋"/>
          <w:color w:val="000000" w:themeColor="text1"/>
          <w:sz w:val="32"/>
          <w:highlight w:val="none"/>
          <w14:textFill>
            <w14:solidFill>
              <w14:schemeClr w14:val="tx1"/>
            </w14:solidFill>
          </w14:textFill>
        </w:rPr>
        <w:t>（格式）</w:t>
      </w:r>
    </w:p>
    <w:p w14:paraId="68E5A1A8">
      <w:pPr>
        <w:spacing w:line="500" w:lineRule="exact"/>
        <w:rPr>
          <w:rFonts w:ascii="仿宋" w:hAnsi="仿宋" w:eastAsia="仿宋"/>
          <w:color w:val="000000" w:themeColor="text1"/>
          <w:szCs w:val="21"/>
          <w:highlight w:val="none"/>
          <w14:textFill>
            <w14:solidFill>
              <w14:schemeClr w14:val="tx1"/>
            </w14:solidFill>
          </w14:textFill>
        </w:rPr>
      </w:pPr>
    </w:p>
    <w:p w14:paraId="5D4FA4FE">
      <w:pPr>
        <w:pStyle w:val="33"/>
        <w:spacing w:line="580" w:lineRule="exact"/>
        <w:ind w:firstLine="560"/>
        <w:rPr>
          <w:rFonts w:ascii="仿宋" w:hAnsi="仿宋" w:eastAsia="仿宋"/>
          <w:color w:val="000000" w:themeColor="text1"/>
          <w:highlight w:val="none"/>
          <w:u w:val="single"/>
          <w14:textFill>
            <w14:solidFill>
              <w14:schemeClr w14:val="tx1"/>
            </w14:solidFill>
          </w14:textFill>
        </w:rPr>
      </w:pPr>
      <w:r>
        <w:rPr>
          <w:rFonts w:ascii="仿宋" w:hAnsi="仿宋" w:eastAsia="仿宋"/>
          <w:color w:val="000000" w:themeColor="text1"/>
          <w:highlight w:val="none"/>
          <w14:textFill>
            <w14:solidFill>
              <w14:schemeClr w14:val="tx1"/>
            </w14:solidFill>
          </w14:textFill>
        </w:rPr>
        <w:t>单位名称：</w:t>
      </w:r>
      <w:r>
        <w:rPr>
          <w:rFonts w:hint="eastAsia" w:ascii="仿宋" w:hAnsi="仿宋" w:eastAsia="仿宋"/>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w:t>
      </w:r>
    </w:p>
    <w:p w14:paraId="0157F26B">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地    址：</w:t>
      </w:r>
      <w:r>
        <w:rPr>
          <w:rFonts w:hint="eastAsia" w:ascii="仿宋" w:hAnsi="仿宋" w:eastAsia="仿宋"/>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w:t>
      </w:r>
    </w:p>
    <w:p w14:paraId="081B7C01">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姓    名：</w:t>
      </w:r>
      <w:r>
        <w:rPr>
          <w:rFonts w:hint="eastAsia" w:ascii="仿宋" w:hAnsi="仿宋" w:eastAsia="仿宋"/>
          <w:color w:val="000000" w:themeColor="text1"/>
          <w:highlight w:val="none"/>
          <w:u w:val="singl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性别：</w:t>
      </w:r>
      <w:r>
        <w:rPr>
          <w:rFonts w:hint="eastAsia" w:ascii="仿宋" w:hAnsi="仿宋" w:eastAsia="仿宋"/>
          <w:color w:val="000000" w:themeColor="text1"/>
          <w:highlight w:val="none"/>
          <w:u w:val="singl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年龄：</w:t>
      </w:r>
      <w:r>
        <w:rPr>
          <w:rFonts w:hint="eastAsia" w:ascii="仿宋" w:hAnsi="仿宋" w:eastAsia="仿宋"/>
          <w:color w:val="000000" w:themeColor="text1"/>
          <w:highlight w:val="none"/>
          <w:u w:val="singl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职务：</w:t>
      </w:r>
      <w:r>
        <w:rPr>
          <w:rFonts w:hint="eastAsia" w:ascii="仿宋" w:hAnsi="仿宋" w:eastAsia="仿宋"/>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w:t>
      </w:r>
    </w:p>
    <w:p w14:paraId="71BEAF0A">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该同志</w:t>
      </w:r>
      <w:r>
        <w:rPr>
          <w:rFonts w:ascii="仿宋" w:hAnsi="仿宋" w:eastAsia="仿宋"/>
          <w:color w:val="000000" w:themeColor="text1"/>
          <w:highlight w:val="none"/>
          <w14:textFill>
            <w14:solidFill>
              <w14:schemeClr w14:val="tx1"/>
            </w14:solidFill>
          </w14:textFill>
        </w:rPr>
        <w:t>系</w:t>
      </w:r>
      <w:r>
        <w:rPr>
          <w:rFonts w:hint="eastAsia" w:ascii="仿宋" w:hAnsi="仿宋" w:eastAsia="仿宋"/>
          <w:color w:val="000000" w:themeColor="text1"/>
          <w:highlight w:val="none"/>
          <w:u w:val="single"/>
          <w14:textFill>
            <w14:solidFill>
              <w14:schemeClr w14:val="tx1"/>
            </w14:solidFill>
          </w14:textFill>
        </w:rPr>
        <w:t>公司</w:t>
      </w:r>
      <w:r>
        <w:rPr>
          <w:rFonts w:ascii="仿宋" w:hAnsi="仿宋" w:eastAsia="仿宋"/>
          <w:color w:val="000000" w:themeColor="text1"/>
          <w:highlight w:val="none"/>
          <w14:textFill>
            <w14:solidFill>
              <w14:schemeClr w14:val="tx1"/>
            </w14:solidFill>
          </w14:textFill>
        </w:rPr>
        <w:t>的法定代表人。为</w:t>
      </w:r>
      <w:r>
        <w:rPr>
          <w:rFonts w:hint="eastAsia" w:ascii="仿宋" w:hAnsi="仿宋" w:eastAsia="仿宋"/>
          <w:color w:val="000000" w:themeColor="text1"/>
          <w:highlight w:val="none"/>
          <w14:textFill>
            <w14:solidFill>
              <w14:schemeClr w14:val="tx1"/>
            </w14:solidFill>
          </w14:textFill>
        </w:rPr>
        <w:t>参加本项目</w:t>
      </w:r>
      <w:r>
        <w:rPr>
          <w:rFonts w:ascii="仿宋" w:hAnsi="仿宋" w:eastAsia="仿宋"/>
          <w:color w:val="000000" w:themeColor="text1"/>
          <w:highlight w:val="none"/>
          <w14:textFill>
            <w14:solidFill>
              <w14:schemeClr w14:val="tx1"/>
            </w14:solidFill>
          </w14:textFill>
        </w:rPr>
        <w:t>，签署上述的</w:t>
      </w:r>
      <w:r>
        <w:rPr>
          <w:rFonts w:hint="eastAsia" w:ascii="仿宋" w:hAnsi="仿宋" w:eastAsia="仿宋"/>
          <w:color w:val="000000" w:themeColor="text1"/>
          <w:highlight w:val="none"/>
          <w14:textFill>
            <w14:solidFill>
              <w14:schemeClr w14:val="tx1"/>
            </w14:solidFill>
          </w14:textFill>
        </w:rPr>
        <w:t>投标</w:t>
      </w:r>
      <w:r>
        <w:rPr>
          <w:rFonts w:ascii="仿宋" w:hAnsi="仿宋" w:eastAsia="仿宋"/>
          <w:color w:val="000000" w:themeColor="text1"/>
          <w:highlight w:val="none"/>
          <w14:textFill>
            <w14:solidFill>
              <w14:schemeClr w14:val="tx1"/>
            </w14:solidFill>
          </w14:textFill>
        </w:rPr>
        <w:t>文件、进行合同谈判、签署合同和处理与之有关的一切事务。</w:t>
      </w:r>
    </w:p>
    <w:p w14:paraId="602D1482">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4222847D">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特此证明</w:t>
      </w:r>
    </w:p>
    <w:p w14:paraId="0BC9D3DC">
      <w:pPr>
        <w:pStyle w:val="33"/>
        <w:ind w:firstLine="560"/>
        <w:rPr>
          <w:rFonts w:ascii="仿宋" w:hAnsi="仿宋" w:eastAsia="仿宋"/>
          <w:color w:val="000000" w:themeColor="text1"/>
          <w:highlight w:val="none"/>
          <w14:textFill>
            <w14:solidFill>
              <w14:schemeClr w14:val="tx1"/>
            </w14:solidFill>
          </w14:textFill>
        </w:rPr>
      </w:pPr>
    </w:p>
    <w:p w14:paraId="6991468A">
      <w:pPr>
        <w:pStyle w:val="33"/>
        <w:ind w:firstLine="560"/>
        <w:rPr>
          <w:rFonts w:ascii="仿宋" w:hAnsi="仿宋" w:eastAsia="仿宋"/>
          <w:color w:val="000000" w:themeColor="text1"/>
          <w:highlight w:val="none"/>
          <w14:textFill>
            <w14:solidFill>
              <w14:schemeClr w14:val="tx1"/>
            </w14:solidFill>
          </w14:textFill>
        </w:rPr>
      </w:pPr>
    </w:p>
    <w:p w14:paraId="3D333965">
      <w:pPr>
        <w:pStyle w:val="33"/>
        <w:ind w:firstLine="4200" w:firstLineChars="15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供应商</w:t>
      </w:r>
      <w:r>
        <w:rPr>
          <w:rFonts w:ascii="仿宋" w:hAnsi="仿宋" w:eastAsia="仿宋"/>
          <w:color w:val="000000" w:themeColor="text1"/>
          <w:highlight w:val="none"/>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公</w:t>
      </w:r>
      <w:r>
        <w:rPr>
          <w:rFonts w:ascii="仿宋" w:hAnsi="仿宋" w:eastAsia="仿宋"/>
          <w:color w:val="000000" w:themeColor="text1"/>
          <w:highlight w:val="none"/>
          <w14:textFill>
            <w14:solidFill>
              <w14:schemeClr w14:val="tx1"/>
            </w14:solidFill>
          </w14:textFill>
        </w:rPr>
        <w:t>章）</w:t>
      </w:r>
      <w:r>
        <w:rPr>
          <w:rFonts w:hint="eastAsia" w:ascii="仿宋" w:hAnsi="仿宋" w:eastAsia="仿宋"/>
          <w:color w:val="000000" w:themeColor="text1"/>
          <w:highlight w:val="none"/>
          <w14:textFill>
            <w14:solidFill>
              <w14:schemeClr w14:val="tx1"/>
            </w14:solidFill>
          </w14:textFill>
        </w:rPr>
        <w:t xml:space="preserve">   </w:t>
      </w:r>
    </w:p>
    <w:p w14:paraId="73FD0AFC">
      <w:pPr>
        <w:pStyle w:val="33"/>
        <w:ind w:firstLine="4200" w:firstLineChars="1500"/>
        <w:rPr>
          <w:rFonts w:ascii="仿宋" w:hAnsi="仿宋" w:eastAsia="仿宋"/>
          <w:color w:val="000000" w:themeColor="text1"/>
          <w:highlight w:val="none"/>
          <w14:textFill>
            <w14:solidFill>
              <w14:schemeClr w14:val="tx1"/>
            </w14:solidFill>
          </w14:textFill>
        </w:rPr>
      </w:pPr>
    </w:p>
    <w:p w14:paraId="3E403D9B">
      <w:pPr>
        <w:pStyle w:val="33"/>
        <w:ind w:firstLine="4200" w:firstLineChars="15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法定代表人签名：</w:t>
      </w:r>
    </w:p>
    <w:p w14:paraId="6B2AC12D">
      <w:pPr>
        <w:pStyle w:val="33"/>
        <w:ind w:firstLine="4200" w:firstLineChars="1500"/>
        <w:rPr>
          <w:rFonts w:ascii="仿宋" w:hAnsi="仿宋" w:eastAsia="仿宋"/>
          <w:color w:val="000000" w:themeColor="text1"/>
          <w:highlight w:val="none"/>
          <w14:textFill>
            <w14:solidFill>
              <w14:schemeClr w14:val="tx1"/>
            </w14:solidFill>
          </w14:textFill>
        </w:rPr>
      </w:pPr>
    </w:p>
    <w:p w14:paraId="4D53F603">
      <w:pPr>
        <w:pStyle w:val="33"/>
        <w:ind w:firstLine="4200" w:firstLineChars="150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日  期：</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年</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月</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日</w:t>
      </w:r>
    </w:p>
    <w:p w14:paraId="7518370B">
      <w:pPr>
        <w:ind w:firstLine="562"/>
        <w:jc w:val="right"/>
        <w:rPr>
          <w:rFonts w:ascii="仿宋" w:hAnsi="仿宋" w:eastAsia="仿宋"/>
          <w:color w:val="000000" w:themeColor="text1"/>
          <w:highlight w:val="none"/>
          <w14:textFill>
            <w14:solidFill>
              <w14:schemeClr w14:val="tx1"/>
            </w14:solidFill>
          </w14:textFill>
        </w:rPr>
      </w:pPr>
      <w:r>
        <w:rPr>
          <w:rFonts w:ascii="仿宋" w:hAnsi="仿宋" w:eastAsia="仿宋"/>
          <w:b/>
          <w:bCs/>
          <w:color w:val="000000" w:themeColor="text1"/>
          <w:sz w:val="24"/>
          <w:szCs w:val="21"/>
          <w:highlight w:val="none"/>
          <w14:textFill>
            <w14:solidFill>
              <w14:schemeClr w14:val="tx1"/>
            </w14:solidFill>
          </w14:textFill>
        </w:rPr>
        <w:br w:type="page"/>
      </w:r>
    </w:p>
    <w:p w14:paraId="1B0D11FC">
      <w:pPr>
        <w:rPr>
          <w:color w:val="000000" w:themeColor="text1"/>
          <w:highlight w:val="none"/>
          <w14:textFill>
            <w14:solidFill>
              <w14:schemeClr w14:val="tx1"/>
            </w14:solidFill>
          </w14:textFill>
        </w:rPr>
      </w:pPr>
    </w:p>
    <w:p w14:paraId="487A0724">
      <w:pPr>
        <w:pStyle w:val="2"/>
        <w:spacing w:line="500" w:lineRule="exact"/>
        <w:jc w:val="center"/>
        <w:rPr>
          <w:rFonts w:ascii="仿宋" w:hAnsi="仿宋" w:eastAsia="仿宋"/>
          <w:color w:val="000000" w:themeColor="text1"/>
          <w:sz w:val="32"/>
          <w:highlight w:val="none"/>
          <w14:textFill>
            <w14:solidFill>
              <w14:schemeClr w14:val="tx1"/>
            </w14:solidFill>
          </w14:textFill>
        </w:rPr>
      </w:pPr>
      <w:r>
        <w:rPr>
          <w:rFonts w:hint="eastAsia" w:ascii="仿宋" w:hAnsi="仿宋" w:eastAsia="仿宋"/>
          <w:color w:val="000000" w:themeColor="text1"/>
          <w:sz w:val="32"/>
          <w:highlight w:val="none"/>
          <w14:textFill>
            <w14:solidFill>
              <w14:schemeClr w14:val="tx1"/>
            </w14:solidFill>
          </w14:textFill>
        </w:rPr>
        <w:t>法定代表人</w:t>
      </w:r>
      <w:r>
        <w:rPr>
          <w:rFonts w:ascii="仿宋" w:hAnsi="仿宋" w:eastAsia="仿宋"/>
          <w:color w:val="000000" w:themeColor="text1"/>
          <w:sz w:val="32"/>
          <w:highlight w:val="none"/>
          <w14:textFill>
            <w14:solidFill>
              <w14:schemeClr w14:val="tx1"/>
            </w14:solidFill>
          </w14:textFill>
        </w:rPr>
        <w:t>授权委托书</w:t>
      </w:r>
      <w:r>
        <w:rPr>
          <w:rFonts w:hint="eastAsia" w:ascii="仿宋" w:hAnsi="仿宋" w:eastAsia="仿宋"/>
          <w:color w:val="000000" w:themeColor="text1"/>
          <w:sz w:val="32"/>
          <w:highlight w:val="none"/>
          <w14:textFill>
            <w14:solidFill>
              <w14:schemeClr w14:val="tx1"/>
            </w14:solidFill>
          </w14:textFill>
        </w:rPr>
        <w:t>（格式）</w:t>
      </w:r>
    </w:p>
    <w:p w14:paraId="4C55B8C7">
      <w:pPr>
        <w:spacing w:line="500" w:lineRule="exact"/>
        <w:rPr>
          <w:rFonts w:ascii="仿宋" w:hAnsi="仿宋" w:eastAsia="仿宋"/>
          <w:color w:val="000000" w:themeColor="text1"/>
          <w:szCs w:val="21"/>
          <w:highlight w:val="none"/>
          <w14:textFill>
            <w14:solidFill>
              <w14:schemeClr w14:val="tx1"/>
            </w14:solidFill>
          </w14:textFill>
        </w:rPr>
      </w:pPr>
    </w:p>
    <w:p w14:paraId="66AA9569">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本授权委托书声明：我</w:t>
      </w:r>
      <w:r>
        <w:rPr>
          <w:rFonts w:ascii="仿宋" w:hAnsi="仿宋" w:eastAsia="仿宋"/>
          <w:color w:val="000000" w:themeColor="text1"/>
          <w:highlight w:val="none"/>
          <w:u w:val="single"/>
          <w14:textFill>
            <w14:solidFill>
              <w14:schemeClr w14:val="tx1"/>
            </w14:solidFill>
          </w14:textFill>
        </w:rPr>
        <w:t>（姓名）</w:t>
      </w:r>
      <w:r>
        <w:rPr>
          <w:rFonts w:ascii="仿宋" w:hAnsi="仿宋" w:eastAsia="仿宋"/>
          <w:color w:val="000000" w:themeColor="text1"/>
          <w:highlight w:val="none"/>
          <w14:textFill>
            <w14:solidFill>
              <w14:schemeClr w14:val="tx1"/>
            </w14:solidFill>
          </w14:textFill>
        </w:rPr>
        <w:t>系</w:t>
      </w:r>
      <w:r>
        <w:rPr>
          <w:rFonts w:ascii="仿宋" w:hAnsi="仿宋" w:eastAsia="仿宋"/>
          <w:color w:val="000000" w:themeColor="text1"/>
          <w:highlight w:val="none"/>
          <w:u w:val="single"/>
          <w14:textFill>
            <w14:solidFill>
              <w14:schemeClr w14:val="tx1"/>
            </w14:solidFill>
          </w14:textFill>
        </w:rPr>
        <w:t>（</w:t>
      </w:r>
      <w:r>
        <w:rPr>
          <w:rFonts w:hint="eastAsia" w:ascii="仿宋" w:hAnsi="仿宋" w:eastAsia="仿宋"/>
          <w:color w:val="000000" w:themeColor="text1"/>
          <w:highlight w:val="none"/>
          <w:u w:val="single"/>
          <w14:textFill>
            <w14:solidFill>
              <w14:schemeClr w14:val="tx1"/>
            </w14:solidFill>
          </w14:textFill>
        </w:rPr>
        <w:t>供应商</w:t>
      </w:r>
      <w:r>
        <w:rPr>
          <w:rFonts w:ascii="仿宋" w:hAnsi="仿宋" w:eastAsia="仿宋"/>
          <w:color w:val="000000" w:themeColor="text1"/>
          <w:highlight w:val="none"/>
          <w:u w:val="single"/>
          <w14:textFill>
            <w14:solidFill>
              <w14:schemeClr w14:val="tx1"/>
            </w14:solidFill>
          </w14:textFill>
        </w:rPr>
        <w:t>名称）</w:t>
      </w:r>
      <w:r>
        <w:rPr>
          <w:rFonts w:ascii="仿宋" w:hAnsi="仿宋" w:eastAsia="仿宋"/>
          <w:color w:val="000000" w:themeColor="text1"/>
          <w:highlight w:val="none"/>
          <w14:textFill>
            <w14:solidFill>
              <w14:schemeClr w14:val="tx1"/>
            </w14:solidFill>
          </w14:textFill>
        </w:rPr>
        <w:t>的法定代表人，现授权委托</w:t>
      </w:r>
      <w:r>
        <w:rPr>
          <w:rFonts w:ascii="仿宋" w:hAnsi="仿宋" w:eastAsia="仿宋"/>
          <w:color w:val="000000" w:themeColor="text1"/>
          <w:highlight w:val="none"/>
          <w:u w:val="single"/>
          <w14:textFill>
            <w14:solidFill>
              <w14:schemeClr w14:val="tx1"/>
            </w14:solidFill>
          </w14:textFill>
        </w:rPr>
        <w:t>（单位名称）</w:t>
      </w:r>
      <w:r>
        <w:rPr>
          <w:rFonts w:ascii="仿宋" w:hAnsi="仿宋" w:eastAsia="仿宋"/>
          <w:color w:val="000000" w:themeColor="text1"/>
          <w:highlight w:val="none"/>
          <w14:textFill>
            <w14:solidFill>
              <w14:schemeClr w14:val="tx1"/>
            </w14:solidFill>
          </w14:textFill>
        </w:rPr>
        <w:t>的</w:t>
      </w:r>
      <w:r>
        <w:rPr>
          <w:rFonts w:ascii="仿宋" w:hAnsi="仿宋" w:eastAsia="仿宋"/>
          <w:color w:val="000000" w:themeColor="text1"/>
          <w:highlight w:val="none"/>
          <w:u w:val="single"/>
          <w14:textFill>
            <w14:solidFill>
              <w14:schemeClr w14:val="tx1"/>
            </w14:solidFill>
          </w14:textFill>
        </w:rPr>
        <w:t>（姓名）</w:t>
      </w:r>
      <w:r>
        <w:rPr>
          <w:rFonts w:ascii="仿宋" w:hAnsi="仿宋" w:eastAsia="仿宋"/>
          <w:color w:val="000000" w:themeColor="text1"/>
          <w:highlight w:val="none"/>
          <w14:textFill>
            <w14:solidFill>
              <w14:schemeClr w14:val="tx1"/>
            </w14:solidFill>
          </w14:textFill>
        </w:rPr>
        <w:t>为我公司签署</w:t>
      </w:r>
      <w:r>
        <w:rPr>
          <w:rFonts w:hint="eastAsia" w:ascii="仿宋" w:hAnsi="仿宋" w:eastAsia="仿宋"/>
          <w:color w:val="000000" w:themeColor="text1"/>
          <w:highlight w:val="none"/>
          <w14:textFill>
            <w14:solidFill>
              <w14:schemeClr w14:val="tx1"/>
            </w14:solidFill>
          </w14:textFill>
        </w:rPr>
        <w:t>本项目投标文件</w:t>
      </w:r>
      <w:r>
        <w:rPr>
          <w:rFonts w:ascii="仿宋" w:hAnsi="仿宋" w:eastAsia="仿宋"/>
          <w:color w:val="000000" w:themeColor="text1"/>
          <w:highlight w:val="none"/>
          <w14:textFill>
            <w14:solidFill>
              <w14:schemeClr w14:val="tx1"/>
            </w14:solidFill>
          </w14:textFill>
        </w:rPr>
        <w:t>的法定代表人授权委托代理人，全权代表我</w:t>
      </w:r>
      <w:r>
        <w:rPr>
          <w:rFonts w:hint="eastAsia" w:ascii="仿宋" w:hAnsi="仿宋" w:eastAsia="仿宋"/>
          <w:color w:val="000000" w:themeColor="text1"/>
          <w:highlight w:val="none"/>
          <w14:textFill>
            <w14:solidFill>
              <w14:schemeClr w14:val="tx1"/>
            </w14:solidFill>
          </w14:textFill>
        </w:rPr>
        <w:t>单位处理本次谈判的有关事宜。代理人所签署的一切有关文件，我单位均予承认。</w:t>
      </w:r>
    </w:p>
    <w:p w14:paraId="79805DE8">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76496CC2">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代理人无转委托权，特此</w:t>
      </w:r>
      <w:r>
        <w:rPr>
          <w:rFonts w:hint="eastAsia" w:ascii="仿宋" w:hAnsi="仿宋" w:eastAsia="仿宋"/>
          <w:color w:val="000000" w:themeColor="text1"/>
          <w:highlight w:val="none"/>
          <w14:textFill>
            <w14:solidFill>
              <w14:schemeClr w14:val="tx1"/>
            </w14:solidFill>
          </w14:textFill>
        </w:rPr>
        <w:t>声明！</w:t>
      </w:r>
    </w:p>
    <w:p w14:paraId="03853CC6">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3B3AC2EB">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6DB108DB">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3C491FBF">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代理人：</w:t>
      </w:r>
      <w:r>
        <w:rPr>
          <w:rFonts w:hint="eastAsia" w:ascii="仿宋" w:hAnsi="仿宋" w:eastAsia="仿宋"/>
          <w:color w:val="000000" w:themeColor="text1"/>
          <w:highlight w:val="none"/>
          <w14:textFill>
            <w14:solidFill>
              <w14:schemeClr w14:val="tx1"/>
            </w14:solidFill>
          </w14:textFill>
        </w:rPr>
        <w:t xml:space="preserve">           姓名：            </w:t>
      </w:r>
      <w:r>
        <w:rPr>
          <w:rFonts w:ascii="仿宋" w:hAnsi="仿宋" w:eastAsia="仿宋"/>
          <w:color w:val="000000" w:themeColor="text1"/>
          <w:highlight w:val="none"/>
          <w14:textFill>
            <w14:solidFill>
              <w14:schemeClr w14:val="tx1"/>
            </w14:solidFill>
          </w14:textFill>
        </w:rPr>
        <w:t>性别：</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年龄：</w:t>
      </w:r>
    </w:p>
    <w:p w14:paraId="54EAC6AC">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55B0DE99">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身份证号码：</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职务：</w:t>
      </w:r>
    </w:p>
    <w:p w14:paraId="79BD6894">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625E86FB">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供应商</w:t>
      </w:r>
      <w:r>
        <w:rPr>
          <w:rFonts w:ascii="仿宋" w:hAnsi="仿宋" w:eastAsia="仿宋"/>
          <w:color w:val="000000" w:themeColor="text1"/>
          <w:highlight w:val="none"/>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（盖章）</w:t>
      </w:r>
      <w:r>
        <w:rPr>
          <w:rFonts w:hint="eastAsia" w:ascii="仿宋" w:hAnsi="仿宋" w:eastAsia="仿宋"/>
          <w:color w:val="000000" w:themeColor="text1"/>
          <w:highlight w:val="none"/>
          <w14:textFill>
            <w14:solidFill>
              <w14:schemeClr w14:val="tx1"/>
            </w14:solidFill>
          </w14:textFill>
        </w:rPr>
        <w:t xml:space="preserve">  </w:t>
      </w:r>
    </w:p>
    <w:p w14:paraId="21789052">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777FEC89">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法定代表人：</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（签字）</w:t>
      </w:r>
      <w:r>
        <w:rPr>
          <w:rFonts w:hint="eastAsia" w:ascii="仿宋" w:hAnsi="仿宋" w:eastAsia="仿宋"/>
          <w:color w:val="000000" w:themeColor="text1"/>
          <w:highlight w:val="none"/>
          <w14:textFill>
            <w14:solidFill>
              <w14:schemeClr w14:val="tx1"/>
            </w14:solidFill>
          </w14:textFill>
        </w:rPr>
        <w:t xml:space="preserve">    </w:t>
      </w:r>
    </w:p>
    <w:p w14:paraId="2B93C567">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01CD57A0">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授权委托日期：</w:t>
      </w:r>
      <w:r>
        <w:rPr>
          <w:rFonts w:hint="eastAsia" w:ascii="仿宋" w:hAnsi="仿宋" w:eastAsia="仿宋"/>
          <w:color w:val="000000" w:themeColor="text1"/>
          <w:highlight w:val="none"/>
          <w14:textFill>
            <w14:solidFill>
              <w14:schemeClr w14:val="tx1"/>
            </w14:solidFill>
          </w14:textFill>
        </w:rPr>
        <w:t xml:space="preserve">   年   月   日</w:t>
      </w:r>
    </w:p>
    <w:p w14:paraId="65325164">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709E2C1B">
      <w:pPr>
        <w:ind w:firstLine="562"/>
        <w:jc w:val="right"/>
        <w:rPr>
          <w:rFonts w:ascii="仿宋" w:hAnsi="仿宋" w:eastAsia="仿宋"/>
          <w:color w:val="000000" w:themeColor="text1"/>
          <w:sz w:val="28"/>
          <w:highlight w:val="none"/>
          <w14:textFill>
            <w14:solidFill>
              <w14:schemeClr w14:val="tx1"/>
            </w14:solidFill>
          </w14:textFill>
        </w:rPr>
      </w:pPr>
      <w:r>
        <w:rPr>
          <w:rFonts w:ascii="仿宋" w:hAnsi="仿宋" w:eastAsia="仿宋"/>
          <w:color w:val="000000" w:themeColor="text1"/>
          <w:sz w:val="28"/>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附件三</w:t>
      </w:r>
    </w:p>
    <w:p w14:paraId="5FF20C65">
      <w:pPr>
        <w:rPr>
          <w:rFonts w:ascii="仿宋" w:hAnsi="仿宋" w:eastAsia="仿宋"/>
          <w:color w:val="000000" w:themeColor="text1"/>
          <w:highlight w:val="none"/>
          <w14:textFill>
            <w14:solidFill>
              <w14:schemeClr w14:val="tx1"/>
            </w14:solidFill>
          </w14:textFill>
        </w:rPr>
      </w:pPr>
    </w:p>
    <w:p w14:paraId="30C61920">
      <w:pPr>
        <w:jc w:val="center"/>
        <w:rPr>
          <w:rFonts w:ascii="仿宋" w:hAnsi="仿宋" w:eastAsia="仿宋"/>
          <w:color w:val="000000" w:themeColor="text1"/>
          <w:highlight w:val="none"/>
          <w14:textFill>
            <w14:solidFill>
              <w14:schemeClr w14:val="tx1"/>
            </w14:solidFill>
          </w14:textFill>
        </w:rPr>
      </w:pPr>
    </w:p>
    <w:p w14:paraId="4D4D3D08">
      <w:pPr>
        <w:pStyle w:val="2"/>
        <w:spacing w:line="500" w:lineRule="exact"/>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供应商关于投标文件的声明函</w:t>
      </w:r>
    </w:p>
    <w:p w14:paraId="64088F51">
      <w:pPr>
        <w:adjustRightInd w:val="0"/>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p>
    <w:p w14:paraId="65FC4693">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致：新疆新之建工程咨询有限公司：</w:t>
      </w:r>
    </w:p>
    <w:p w14:paraId="396DC0A3">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14:paraId="220F3466">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1）我方的资格声明，各有份正</w:t>
      </w:r>
      <w:r>
        <w:rPr>
          <w:rFonts w:hint="eastAsia" w:ascii="仿宋" w:hAnsi="仿宋" w:eastAsia="仿宋"/>
          <w:color w:val="000000" w:themeColor="text1"/>
          <w:highlight w:val="none"/>
          <w:lang w:val="en-US" w:eastAsia="zh-CN"/>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本，份副</w:t>
      </w:r>
      <w:r>
        <w:rPr>
          <w:rFonts w:hint="eastAsia" w:ascii="仿宋" w:hAnsi="仿宋" w:eastAsia="仿宋"/>
          <w:color w:val="000000" w:themeColor="text1"/>
          <w:highlight w:val="none"/>
          <w:lang w:val="en-US" w:eastAsia="zh-CN"/>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本。</w:t>
      </w:r>
    </w:p>
    <w:p w14:paraId="250D4076">
      <w:pPr>
        <w:pStyle w:val="33"/>
        <w:spacing w:line="58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下述签字人将就下述文件中存在的虚假或不真实内容对招标代理机构和采购人承担法律责任。</w:t>
      </w:r>
    </w:p>
    <w:p w14:paraId="4D0D13E9">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公司签署下述声明函，证明招标文件中的全部内容是真实的和正确的，无虚假内容，如有虚假或违反承诺，愿意接受取消投标人资格、中标资格、履约保证金的决定同时愿意接受行政主管部门依法作出的处罚决定及因此产生的法律问题。</w:t>
      </w:r>
    </w:p>
    <w:p w14:paraId="044D29BD">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下述签字人知道，招标人可能要求其提供进一步的资格材料并同意按招标人的要求提交。</w:t>
      </w:r>
    </w:p>
    <w:p w14:paraId="12B69952">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289B2927">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 xml:space="preserve">供应商：    （公章）  </w:t>
      </w:r>
    </w:p>
    <w:p w14:paraId="7E2093D3">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25928CD1">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 xml:space="preserve">法人代表或其被授权人：      （签字或盖章）    </w:t>
      </w:r>
    </w:p>
    <w:p w14:paraId="7911BA3D">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04E9FD1A">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日期：   年   月   日</w:t>
      </w:r>
    </w:p>
    <w:p w14:paraId="5EAB1415">
      <w:pPr>
        <w:ind w:firstLine="562"/>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附件四</w:t>
      </w:r>
    </w:p>
    <w:p w14:paraId="22E417AB">
      <w:pPr>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供应商诚信投标承诺书</w:t>
      </w:r>
    </w:p>
    <w:p w14:paraId="653F84B7">
      <w:pPr>
        <w:jc w:val="center"/>
        <w:rPr>
          <w:rFonts w:ascii="仿宋" w:hAnsi="仿宋" w:eastAsia="仿宋"/>
          <w:b/>
          <w:color w:val="000000" w:themeColor="text1"/>
          <w:sz w:val="10"/>
          <w:szCs w:val="10"/>
          <w:highlight w:val="none"/>
          <w14:textFill>
            <w14:solidFill>
              <w14:schemeClr w14:val="tx1"/>
            </w14:solidFill>
          </w14:textFill>
        </w:rPr>
      </w:pPr>
    </w:p>
    <w:p w14:paraId="09A8FAA6">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本人以企业法定代表人的身份郑重承诺：</w:t>
      </w:r>
    </w:p>
    <w:p w14:paraId="6CD907EB">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一、投标文件中所提供的一切材料都是真实、有效、合法的；</w:t>
      </w:r>
    </w:p>
    <w:p w14:paraId="60ED90C7">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二、不以他人名义投标或者以其他方式弄虚作假，骗取中标；</w:t>
      </w:r>
    </w:p>
    <w:p w14:paraId="578A4AE1">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三、不与其他供应商互相串通投标，不排挤其他供应商的公平竞争，不损害招标人的合法权益；</w:t>
      </w:r>
    </w:p>
    <w:p w14:paraId="54E7EF3E">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四、不与招标人或者招标代理机构串通投标，损害国家利益、社会公共利益或者他人的合法权益；</w:t>
      </w:r>
    </w:p>
    <w:p w14:paraId="618791F3">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五、不向招标人或者评标委员会成员行贿以牟取中标；</w:t>
      </w:r>
    </w:p>
    <w:p w14:paraId="4E6F0351">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1899ABEA">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七、遵守《中华人民共和国政府采购法》、《政府采购货物和服务招标投标管理办法》（财政部87号令）、《政府采购非招标采购方式管理办法》（财政部74号令）的规定，保证不进行恶意投诉。</w:t>
      </w:r>
    </w:p>
    <w:p w14:paraId="73ACAB09">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以上内容我已仔细阅读。如若违反上述承诺或形成恶意投诉，我们自愿接受以下一种或几种处罚：自动放弃中标资格、限制以后投标、记入不良信用档案，并愿意承担由此引起的其他法律责任。</w:t>
      </w:r>
    </w:p>
    <w:p w14:paraId="76F336D6">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供应商：（公章）</w:t>
      </w:r>
    </w:p>
    <w:p w14:paraId="1CD84029">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7768BCA4">
      <w:pPr>
        <w:pStyle w:val="33"/>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法定代表人：（签字）       法定代表授权委托人：（签字）</w:t>
      </w:r>
    </w:p>
    <w:p w14:paraId="42FEA962">
      <w:pPr>
        <w:ind w:firstLine="562"/>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br w:type="page"/>
      </w:r>
      <w:bookmarkStart w:id="7" w:name="_Toc435087575"/>
      <w:r>
        <w:rPr>
          <w:rFonts w:hint="eastAsia" w:ascii="仿宋" w:hAnsi="仿宋" w:eastAsia="仿宋"/>
          <w:color w:val="000000" w:themeColor="text1"/>
          <w:sz w:val="28"/>
          <w:highlight w:val="none"/>
          <w14:textFill>
            <w14:solidFill>
              <w14:schemeClr w14:val="tx1"/>
            </w14:solidFill>
          </w14:textFill>
        </w:rPr>
        <w:t>附件</w:t>
      </w:r>
      <w:bookmarkEnd w:id="7"/>
      <w:r>
        <w:rPr>
          <w:rFonts w:hint="eastAsia" w:ascii="仿宋" w:hAnsi="仿宋" w:eastAsia="仿宋"/>
          <w:color w:val="000000" w:themeColor="text1"/>
          <w:sz w:val="28"/>
          <w:highlight w:val="none"/>
          <w14:textFill>
            <w14:solidFill>
              <w14:schemeClr w14:val="tx1"/>
            </w14:solidFill>
          </w14:textFill>
        </w:rPr>
        <w:t>五</w:t>
      </w:r>
    </w:p>
    <w:p w14:paraId="23647D75">
      <w:pPr>
        <w:jc w:val="center"/>
        <w:rPr>
          <w:rFonts w:ascii="仿宋" w:hAnsi="仿宋" w:eastAsia="仿宋" w:cs="宋体"/>
          <w:b/>
          <w:color w:val="000000" w:themeColor="text1"/>
          <w:kern w:val="0"/>
          <w:sz w:val="32"/>
          <w:szCs w:val="32"/>
          <w:highlight w:val="none"/>
          <w:lang w:val="zh-CN"/>
          <w14:textFill>
            <w14:solidFill>
              <w14:schemeClr w14:val="tx1"/>
            </w14:solidFill>
          </w14:textFill>
        </w:rPr>
      </w:pPr>
      <w:r>
        <w:rPr>
          <w:rFonts w:hint="eastAsia" w:ascii="仿宋" w:hAnsi="仿宋" w:eastAsia="仿宋" w:cs="宋体"/>
          <w:b/>
          <w:color w:val="000000" w:themeColor="text1"/>
          <w:kern w:val="0"/>
          <w:sz w:val="32"/>
          <w:szCs w:val="32"/>
          <w:highlight w:val="none"/>
          <w:lang w:val="zh-CN"/>
          <w14:textFill>
            <w14:solidFill>
              <w14:schemeClr w14:val="tx1"/>
            </w14:solidFill>
          </w14:textFill>
        </w:rPr>
        <w:t>供应商反商业贿赂承诺书</w:t>
      </w:r>
    </w:p>
    <w:p w14:paraId="36020996">
      <w:pPr>
        <w:autoSpaceDE w:val="0"/>
        <w:autoSpaceDN w:val="0"/>
        <w:adjustRightInd w:val="0"/>
        <w:snapToGrid w:val="0"/>
        <w:spacing w:line="360" w:lineRule="auto"/>
        <w:ind w:firstLine="560" w:firstLineChars="200"/>
        <w:jc w:val="left"/>
        <w:rPr>
          <w:rFonts w:ascii="仿宋" w:hAnsi="仿宋" w:eastAsia="仿宋" w:cs="宋体"/>
          <w:color w:val="000000" w:themeColor="text1"/>
          <w:kern w:val="0"/>
          <w:sz w:val="28"/>
          <w:szCs w:val="28"/>
          <w:highlight w:val="none"/>
          <w:lang w:val="zh-CN"/>
          <w14:textFill>
            <w14:solidFill>
              <w14:schemeClr w14:val="tx1"/>
            </w14:solidFill>
          </w14:textFill>
        </w:rPr>
      </w:pPr>
    </w:p>
    <w:p w14:paraId="2EC35B2A">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在</w:t>
      </w:r>
      <w:r>
        <w:rPr>
          <w:rFonts w:hint="eastAsia" w:ascii="仿宋" w:hAnsi="仿宋" w:eastAsia="仿宋"/>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olor w:val="000000" w:themeColor="text1"/>
          <w:kern w:val="0"/>
          <w:sz w:val="28"/>
          <w:szCs w:val="28"/>
          <w:highlight w:val="none"/>
          <w14:textFill>
            <w14:solidFill>
              <w14:schemeClr w14:val="tx1"/>
            </w14:solidFill>
          </w14:textFill>
        </w:rPr>
        <w:t>号（项目）招标活动中，我公司承诺如下 ：</w:t>
      </w:r>
    </w:p>
    <w:p w14:paraId="5B4CF020">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1、不给予国家工作人员及其亲属各种形式的商业贿赂（包括送礼金礼品、有价证券、购物券、回扣、佣金、咨询费、劳务费、赞助费、宣传费、支付旅游费用、报销各种消费凭证、宴请、娱乐等）；</w:t>
      </w:r>
    </w:p>
    <w:p w14:paraId="3F7E6EF2">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2、不与投标人相互勾结私下协议，弄虚作假，搞假招标、陪标、串通投标，明招暗定，暗箱操作。</w:t>
      </w:r>
    </w:p>
    <w:p w14:paraId="03D04D9B">
      <w:pPr>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3、我公司法人及项目参与人员有亲戚担任业主方副科级以上领导职务时，自愿放弃此次投标权。</w:t>
      </w:r>
    </w:p>
    <w:p w14:paraId="5EB2A90A">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如有上述行为，一经发现，我公司及项目参与人员愿意按照《政府采购法》、《招投标法》、《反不正当竞争法》的有关规定接受处罚。</w:t>
      </w:r>
    </w:p>
    <w:p w14:paraId="224BC54E">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p>
    <w:p w14:paraId="3E445801">
      <w:pPr>
        <w:autoSpaceDE w:val="0"/>
        <w:autoSpaceDN w:val="0"/>
        <w:adjustRightInd w:val="0"/>
        <w:spacing w:line="360" w:lineRule="auto"/>
        <w:ind w:left="221"/>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公司法人代表：</w:t>
      </w:r>
      <w:r>
        <w:rPr>
          <w:rFonts w:hint="eastAsia" w:ascii="仿宋" w:hAnsi="仿宋" w:eastAsia="仿宋"/>
          <w:color w:val="000000" w:themeColor="text1"/>
          <w:kern w:val="0"/>
          <w:sz w:val="24"/>
          <w:szCs w:val="24"/>
          <w:highlight w:val="none"/>
          <w:u w:val="single"/>
          <w14:textFill>
            <w14:solidFill>
              <w14:schemeClr w14:val="tx1"/>
            </w14:solidFill>
          </w14:textFill>
        </w:rPr>
        <w:t xml:space="preserve">   （签字）   </w:t>
      </w:r>
      <w:r>
        <w:rPr>
          <w:rFonts w:ascii="仿宋" w:hAnsi="仿宋" w:eastAsia="仿宋"/>
          <w:color w:val="000000" w:themeColor="text1"/>
          <w:kern w:val="0"/>
          <w:sz w:val="24"/>
          <w:szCs w:val="24"/>
          <w:highlight w:val="none"/>
          <w:u w:val="single"/>
          <w14:textFill>
            <w14:solidFill>
              <w14:schemeClr w14:val="tx1"/>
            </w14:solidFill>
          </w14:textFill>
        </w:rPr>
        <w:t>.</w:t>
      </w:r>
    </w:p>
    <w:p w14:paraId="26A38014">
      <w:pPr>
        <w:autoSpaceDE w:val="0"/>
        <w:autoSpaceDN w:val="0"/>
        <w:adjustRightInd w:val="0"/>
        <w:spacing w:line="360" w:lineRule="auto"/>
        <w:ind w:left="221"/>
        <w:rPr>
          <w:rFonts w:ascii="仿宋" w:hAnsi="仿宋" w:eastAsia="仿宋"/>
          <w:color w:val="000000" w:themeColor="text1"/>
          <w:kern w:val="0"/>
          <w:sz w:val="24"/>
          <w:szCs w:val="24"/>
          <w:highlight w:val="none"/>
          <w14:textFill>
            <w14:solidFill>
              <w14:schemeClr w14:val="tx1"/>
            </w14:solidFill>
          </w14:textFill>
        </w:rPr>
      </w:pPr>
    </w:p>
    <w:p w14:paraId="17497B91">
      <w:pPr>
        <w:autoSpaceDE w:val="0"/>
        <w:autoSpaceDN w:val="0"/>
        <w:adjustRightInd w:val="0"/>
        <w:spacing w:line="360" w:lineRule="auto"/>
        <w:ind w:left="221"/>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法人授权代表：</w:t>
      </w:r>
      <w:r>
        <w:rPr>
          <w:rFonts w:hint="eastAsia" w:ascii="仿宋" w:hAnsi="仿宋" w:eastAsia="仿宋"/>
          <w:color w:val="000000" w:themeColor="text1"/>
          <w:kern w:val="0"/>
          <w:sz w:val="24"/>
          <w:szCs w:val="24"/>
          <w:highlight w:val="none"/>
          <w:u w:val="single"/>
          <w14:textFill>
            <w14:solidFill>
              <w14:schemeClr w14:val="tx1"/>
            </w14:solidFill>
          </w14:textFill>
        </w:rPr>
        <w:t xml:space="preserve">   （签字）   </w:t>
      </w:r>
      <w:r>
        <w:rPr>
          <w:rFonts w:ascii="仿宋" w:hAnsi="仿宋" w:eastAsia="仿宋"/>
          <w:color w:val="000000" w:themeColor="text1"/>
          <w:kern w:val="0"/>
          <w:sz w:val="24"/>
          <w:szCs w:val="24"/>
          <w:highlight w:val="none"/>
          <w:u w:val="single"/>
          <w14:textFill>
            <w14:solidFill>
              <w14:schemeClr w14:val="tx1"/>
            </w14:solidFill>
          </w14:textFill>
        </w:rPr>
        <w:t>.</w:t>
      </w:r>
    </w:p>
    <w:p w14:paraId="793D84AE">
      <w:pPr>
        <w:autoSpaceDE w:val="0"/>
        <w:autoSpaceDN w:val="0"/>
        <w:adjustRightInd w:val="0"/>
        <w:spacing w:line="360" w:lineRule="auto"/>
        <w:ind w:left="221"/>
        <w:rPr>
          <w:rFonts w:ascii="仿宋" w:hAnsi="仿宋" w:eastAsia="仿宋"/>
          <w:color w:val="000000" w:themeColor="text1"/>
          <w:kern w:val="0"/>
          <w:sz w:val="24"/>
          <w:szCs w:val="24"/>
          <w:highlight w:val="none"/>
          <w14:textFill>
            <w14:solidFill>
              <w14:schemeClr w14:val="tx1"/>
            </w14:solidFill>
          </w14:textFill>
        </w:rPr>
      </w:pPr>
    </w:p>
    <w:p w14:paraId="009A73BE">
      <w:pPr>
        <w:autoSpaceDE w:val="0"/>
        <w:autoSpaceDN w:val="0"/>
        <w:adjustRightInd w:val="0"/>
        <w:spacing w:line="360" w:lineRule="auto"/>
        <w:ind w:left="221"/>
        <w:rPr>
          <w:rFonts w:ascii="仿宋" w:hAnsi="仿宋" w:eastAsia="仿宋"/>
          <w:color w:val="000000" w:themeColor="text1"/>
          <w:kern w:val="0"/>
          <w:sz w:val="28"/>
          <w:szCs w:val="28"/>
          <w:highlight w:val="none"/>
          <w:u w:val="singl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项 目 经 理：</w:t>
      </w:r>
      <w:r>
        <w:rPr>
          <w:rFonts w:hint="eastAsia" w:ascii="仿宋" w:hAnsi="仿宋" w:eastAsia="仿宋"/>
          <w:color w:val="000000" w:themeColor="text1"/>
          <w:kern w:val="0"/>
          <w:sz w:val="24"/>
          <w:szCs w:val="24"/>
          <w:highlight w:val="none"/>
          <w:u w:val="single"/>
          <w14:textFill>
            <w14:solidFill>
              <w14:schemeClr w14:val="tx1"/>
            </w14:solidFill>
          </w14:textFill>
        </w:rPr>
        <w:t xml:space="preserve">   （签字）   </w:t>
      </w:r>
      <w:r>
        <w:rPr>
          <w:rFonts w:ascii="仿宋" w:hAnsi="仿宋" w:eastAsia="仿宋"/>
          <w:color w:val="000000" w:themeColor="text1"/>
          <w:kern w:val="0"/>
          <w:sz w:val="28"/>
          <w:szCs w:val="28"/>
          <w:highlight w:val="none"/>
          <w:u w:val="single"/>
          <w14:textFill>
            <w14:solidFill>
              <w14:schemeClr w14:val="tx1"/>
            </w14:solidFill>
          </w14:textFill>
        </w:rPr>
        <w:t>.</w:t>
      </w:r>
    </w:p>
    <w:p w14:paraId="544FD634">
      <w:pPr>
        <w:autoSpaceDE w:val="0"/>
        <w:autoSpaceDN w:val="0"/>
        <w:adjustRightInd w:val="0"/>
        <w:spacing w:line="360" w:lineRule="auto"/>
        <w:ind w:left="221"/>
        <w:rPr>
          <w:rFonts w:ascii="仿宋" w:hAnsi="仿宋" w:eastAsia="仿宋"/>
          <w:color w:val="000000" w:themeColor="text1"/>
          <w:kern w:val="0"/>
          <w:sz w:val="28"/>
          <w:szCs w:val="28"/>
          <w:highlight w:val="none"/>
          <w14:textFill>
            <w14:solidFill>
              <w14:schemeClr w14:val="tx1"/>
            </w14:solidFill>
          </w14:textFill>
        </w:rPr>
      </w:pPr>
    </w:p>
    <w:p w14:paraId="62D83D20">
      <w:pPr>
        <w:autoSpaceDE w:val="0"/>
        <w:autoSpaceDN w:val="0"/>
        <w:adjustRightInd w:val="0"/>
        <w:spacing w:line="360" w:lineRule="auto"/>
        <w:jc w:val="right"/>
        <w:rPr>
          <w:rFonts w:ascii="仿宋" w:hAnsi="仿宋" w:eastAsia="仿宋"/>
          <w:color w:val="000000" w:themeColor="text1"/>
          <w:kern w:val="0"/>
          <w:sz w:val="28"/>
          <w:szCs w:val="28"/>
          <w:highlight w:val="none"/>
          <w:u w:val="single"/>
          <w14:textFill>
            <w14:solidFill>
              <w14:schemeClr w14:val="tx1"/>
            </w14:solidFill>
          </w14:textFill>
        </w:rPr>
      </w:pPr>
      <w:r>
        <w:rPr>
          <w:rFonts w:hint="eastAsia" w:ascii="仿宋" w:hAnsi="仿宋" w:eastAsia="仿宋"/>
          <w:color w:val="000000" w:themeColor="text1"/>
          <w:kern w:val="0"/>
          <w:sz w:val="28"/>
          <w:szCs w:val="28"/>
          <w:highlight w:val="none"/>
          <w:u w:val="single"/>
          <w14:textFill>
            <w14:solidFill>
              <w14:schemeClr w14:val="tx1"/>
            </w14:solidFill>
          </w14:textFill>
        </w:rPr>
        <w:t xml:space="preserve">       公司签章       </w:t>
      </w:r>
      <w:r>
        <w:rPr>
          <w:rFonts w:ascii="仿宋" w:hAnsi="仿宋" w:eastAsia="仿宋"/>
          <w:color w:val="000000" w:themeColor="text1"/>
          <w:kern w:val="0"/>
          <w:sz w:val="28"/>
          <w:szCs w:val="28"/>
          <w:highlight w:val="none"/>
          <w:u w:val="single"/>
          <w14:textFill>
            <w14:solidFill>
              <w14:schemeClr w14:val="tx1"/>
            </w14:solidFill>
          </w14:textFill>
        </w:rPr>
        <w:t>.</w:t>
      </w:r>
    </w:p>
    <w:p w14:paraId="10DDE1E0">
      <w:pPr>
        <w:pStyle w:val="33"/>
        <w:spacing w:line="580" w:lineRule="exact"/>
        <w:ind w:firstLine="560"/>
        <w:jc w:val="right"/>
        <w:rPr>
          <w:rFonts w:ascii="仿宋" w:hAnsi="仿宋" w:eastAsia="仿宋"/>
          <w:color w:val="000000" w:themeColor="text1"/>
          <w:kern w:val="0"/>
          <w:szCs w:val="28"/>
          <w:highlight w:val="none"/>
          <w14:textFill>
            <w14:solidFill>
              <w14:schemeClr w14:val="tx1"/>
            </w14:solidFill>
          </w14:textFill>
        </w:rPr>
      </w:pPr>
      <w:r>
        <w:rPr>
          <w:rFonts w:hint="eastAsia" w:ascii="仿宋" w:hAnsi="仿宋" w:eastAsia="仿宋"/>
          <w:color w:val="000000" w:themeColor="text1"/>
          <w:kern w:val="0"/>
          <w:szCs w:val="28"/>
          <w:highlight w:val="none"/>
          <w14:textFill>
            <w14:solidFill>
              <w14:schemeClr w14:val="tx1"/>
            </w14:solidFill>
          </w14:textFill>
        </w:rPr>
        <w:t>年      月     日</w:t>
      </w:r>
    </w:p>
    <w:p w14:paraId="7A37E073">
      <w:pPr>
        <w:pStyle w:val="33"/>
        <w:spacing w:line="580" w:lineRule="exact"/>
        <w:ind w:firstLine="560"/>
        <w:rPr>
          <w:rFonts w:ascii="仿宋" w:hAnsi="仿宋" w:eastAsia="仿宋"/>
          <w:color w:val="000000" w:themeColor="text1"/>
          <w:highlight w:val="none"/>
          <w14:textFill>
            <w14:solidFill>
              <w14:schemeClr w14:val="tx1"/>
            </w14:solidFill>
          </w14:textFill>
        </w:rPr>
      </w:pPr>
    </w:p>
    <w:p w14:paraId="3C3F3071">
      <w:pPr>
        <w:ind w:firstLine="622"/>
        <w:rPr>
          <w:rFonts w:ascii="仿宋" w:hAnsi="仿宋" w:eastAsia="仿宋"/>
          <w:b/>
          <w:color w:val="000000" w:themeColor="text1"/>
          <w:sz w:val="31"/>
          <w:highlight w:val="none"/>
          <w14:textFill>
            <w14:solidFill>
              <w14:schemeClr w14:val="tx1"/>
            </w14:solidFill>
          </w14:textFill>
        </w:rPr>
        <w:sectPr>
          <w:footerReference r:id="rId9" w:type="first"/>
          <w:footerReference r:id="rId8" w:type="default"/>
          <w:pgSz w:w="11906" w:h="16838"/>
          <w:pgMar w:top="1247" w:right="1134" w:bottom="1247" w:left="1134" w:header="851" w:footer="851" w:gutter="0"/>
          <w:pgNumType w:start="1"/>
          <w:cols w:space="720" w:num="1"/>
          <w:docGrid w:type="linesAndChars" w:linePitch="312" w:charSpace="0"/>
        </w:sectPr>
      </w:pPr>
    </w:p>
    <w:p w14:paraId="1C835F1C">
      <w:pPr>
        <w:ind w:firstLine="560"/>
        <w:jc w:val="right"/>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附件六</w:t>
      </w:r>
    </w:p>
    <w:p w14:paraId="1F8B86C7">
      <w:pPr>
        <w:tabs>
          <w:tab w:val="center" w:pos="7115"/>
          <w:tab w:val="right" w:pos="14230"/>
        </w:tabs>
        <w:ind w:firstLine="723"/>
        <w:jc w:val="center"/>
        <w:rPr>
          <w:rFonts w:ascii="仿宋" w:hAnsi="仿宋" w:eastAsia="仿宋"/>
          <w:b/>
          <w:color w:val="000000" w:themeColor="text1"/>
          <w:sz w:val="36"/>
          <w:highlight w:val="none"/>
          <w14:textFill>
            <w14:solidFill>
              <w14:schemeClr w14:val="tx1"/>
            </w14:solidFill>
          </w14:textFill>
        </w:rPr>
      </w:pPr>
      <w:r>
        <w:rPr>
          <w:rFonts w:hint="eastAsia" w:ascii="仿宋_GB2312" w:hAnsi="仿宋" w:eastAsia="仿宋_GB2312"/>
          <w:b/>
          <w:color w:val="000000" w:themeColor="text1"/>
          <w:sz w:val="36"/>
          <w:highlight w:val="none"/>
          <w14:textFill>
            <w14:solidFill>
              <w14:schemeClr w14:val="tx1"/>
            </w14:solidFill>
          </w14:textFill>
        </w:rPr>
        <w:t>开   标   一   览   表</w:t>
      </w:r>
    </w:p>
    <w:p w14:paraId="20BC195F">
      <w:pPr>
        <w:tabs>
          <w:tab w:val="center" w:pos="7115"/>
          <w:tab w:val="right" w:pos="14230"/>
        </w:tabs>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供应商名称：                                                                      单位：元</w:t>
      </w:r>
    </w:p>
    <w:p w14:paraId="76A43B90">
      <w:pPr>
        <w:tabs>
          <w:tab w:val="center" w:pos="7115"/>
          <w:tab w:val="right" w:pos="14230"/>
        </w:tabs>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pacing w:val="-20"/>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编号：</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p>
    <w:tbl>
      <w:tblPr>
        <w:tblStyle w:val="22"/>
        <w:tblW w:w="15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4131"/>
        <w:gridCol w:w="2153"/>
        <w:gridCol w:w="3742"/>
        <w:gridCol w:w="3303"/>
        <w:gridCol w:w="1147"/>
      </w:tblGrid>
      <w:tr w14:paraId="7815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exact"/>
          <w:jc w:val="center"/>
        </w:trPr>
        <w:tc>
          <w:tcPr>
            <w:tcW w:w="700" w:type="dxa"/>
            <w:vAlign w:val="center"/>
          </w:tcPr>
          <w:p w14:paraId="4C4D33CD">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4131" w:type="dxa"/>
            <w:vAlign w:val="center"/>
          </w:tcPr>
          <w:p w14:paraId="77EFA912">
            <w:pPr>
              <w:jc w:val="cente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投标内容</w:t>
            </w:r>
          </w:p>
        </w:tc>
        <w:tc>
          <w:tcPr>
            <w:tcW w:w="2153" w:type="dxa"/>
            <w:vAlign w:val="center"/>
          </w:tcPr>
          <w:p w14:paraId="6D7FEA11">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c>
          <w:tcPr>
            <w:tcW w:w="3742" w:type="dxa"/>
            <w:vAlign w:val="center"/>
          </w:tcPr>
          <w:p w14:paraId="10F73A25">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w:t>
            </w:r>
            <w:r>
              <w:rPr>
                <w:rFonts w:hint="eastAsia" w:ascii="仿宋" w:hAnsi="仿宋" w:eastAsia="仿宋" w:cs="仿宋"/>
                <w:color w:val="000000" w:themeColor="text1"/>
                <w:sz w:val="28"/>
                <w:szCs w:val="28"/>
                <w:lang w:val="en-US"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（元）</w:t>
            </w:r>
          </w:p>
        </w:tc>
        <w:tc>
          <w:tcPr>
            <w:tcW w:w="3303" w:type="dxa"/>
            <w:vAlign w:val="center"/>
          </w:tcPr>
          <w:p w14:paraId="4866B40E">
            <w:pPr>
              <w:jc w:val="center"/>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工期</w:t>
            </w:r>
          </w:p>
        </w:tc>
        <w:tc>
          <w:tcPr>
            <w:tcW w:w="1147" w:type="dxa"/>
            <w:vAlign w:val="center"/>
          </w:tcPr>
          <w:p w14:paraId="4AB1458F">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w:t>
            </w:r>
          </w:p>
        </w:tc>
      </w:tr>
      <w:tr w14:paraId="7E12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6" w:hRule="atLeast"/>
          <w:jc w:val="center"/>
        </w:trPr>
        <w:tc>
          <w:tcPr>
            <w:tcW w:w="700" w:type="dxa"/>
            <w:vAlign w:val="center"/>
          </w:tcPr>
          <w:p w14:paraId="7A879315">
            <w:pPr>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p>
        </w:tc>
        <w:tc>
          <w:tcPr>
            <w:tcW w:w="4131" w:type="dxa"/>
            <w:vAlign w:val="center"/>
          </w:tcPr>
          <w:p w14:paraId="60CD3E51">
            <w:pPr>
              <w:snapToGrid w:val="0"/>
              <w:jc w:val="center"/>
              <w:rPr>
                <w:rFonts w:ascii="仿宋" w:hAnsi="仿宋" w:eastAsia="仿宋"/>
                <w:color w:val="000000" w:themeColor="text1"/>
                <w:sz w:val="28"/>
                <w:szCs w:val="28"/>
                <w14:textFill>
                  <w14:solidFill>
                    <w14:schemeClr w14:val="tx1"/>
                  </w14:solidFill>
                </w14:textFill>
              </w:rPr>
            </w:pPr>
          </w:p>
        </w:tc>
        <w:tc>
          <w:tcPr>
            <w:tcW w:w="2153" w:type="dxa"/>
            <w:vAlign w:val="center"/>
          </w:tcPr>
          <w:p w14:paraId="1825F23B">
            <w:pPr>
              <w:snapToGrid w:val="0"/>
              <w:jc w:val="center"/>
              <w:rPr>
                <w:rFonts w:ascii="仿宋" w:hAnsi="仿宋" w:eastAsia="仿宋"/>
                <w:color w:val="000000" w:themeColor="text1"/>
                <w:sz w:val="28"/>
                <w:szCs w:val="28"/>
                <w14:textFill>
                  <w14:solidFill>
                    <w14:schemeClr w14:val="tx1"/>
                  </w14:solidFill>
                </w14:textFill>
              </w:rPr>
            </w:pPr>
          </w:p>
        </w:tc>
        <w:tc>
          <w:tcPr>
            <w:tcW w:w="3742" w:type="dxa"/>
            <w:vAlign w:val="center"/>
          </w:tcPr>
          <w:p w14:paraId="516FFDEC">
            <w:pPr>
              <w:snapToGrid w:val="0"/>
              <w:jc w:val="center"/>
              <w:rPr>
                <w:rFonts w:ascii="仿宋" w:hAnsi="仿宋" w:eastAsia="仿宋"/>
                <w:color w:val="000000" w:themeColor="text1"/>
                <w:sz w:val="28"/>
                <w:szCs w:val="28"/>
                <w14:textFill>
                  <w14:solidFill>
                    <w14:schemeClr w14:val="tx1"/>
                  </w14:solidFill>
                </w14:textFill>
              </w:rPr>
            </w:pPr>
          </w:p>
        </w:tc>
        <w:tc>
          <w:tcPr>
            <w:tcW w:w="3303" w:type="dxa"/>
            <w:vAlign w:val="center"/>
          </w:tcPr>
          <w:p w14:paraId="4AF62C2C">
            <w:pPr>
              <w:snapToGrid w:val="0"/>
              <w:jc w:val="center"/>
              <w:rPr>
                <w:rFonts w:ascii="仿宋" w:hAnsi="仿宋" w:eastAsia="仿宋"/>
                <w:color w:val="000000" w:themeColor="text1"/>
                <w:sz w:val="28"/>
                <w:szCs w:val="28"/>
                <w14:textFill>
                  <w14:solidFill>
                    <w14:schemeClr w14:val="tx1"/>
                  </w14:solidFill>
                </w14:textFill>
              </w:rPr>
            </w:pPr>
          </w:p>
        </w:tc>
        <w:tc>
          <w:tcPr>
            <w:tcW w:w="1147" w:type="dxa"/>
            <w:vAlign w:val="center"/>
          </w:tcPr>
          <w:p w14:paraId="0C57D7C5">
            <w:pPr>
              <w:snapToGrid w:val="0"/>
              <w:jc w:val="center"/>
              <w:rPr>
                <w:rFonts w:ascii="仿宋" w:hAnsi="仿宋" w:eastAsia="仿宋"/>
                <w:color w:val="000000" w:themeColor="text1"/>
                <w:sz w:val="28"/>
                <w:szCs w:val="28"/>
                <w14:textFill>
                  <w14:solidFill>
                    <w14:schemeClr w14:val="tx1"/>
                  </w14:solidFill>
                </w14:textFill>
              </w:rPr>
            </w:pPr>
          </w:p>
        </w:tc>
      </w:tr>
      <w:tr w14:paraId="64D5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4831" w:type="dxa"/>
            <w:gridSpan w:val="2"/>
            <w:vAlign w:val="center"/>
          </w:tcPr>
          <w:p w14:paraId="26FDF87A">
            <w:pPr>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投标总报价</w:t>
            </w:r>
            <w:r>
              <w:rPr>
                <w:rFonts w:hint="eastAsia" w:ascii="仿宋" w:hAnsi="仿宋" w:eastAsia="仿宋" w:cs="仿宋"/>
                <w:color w:val="000000" w:themeColor="text1"/>
                <w:sz w:val="28"/>
                <w:szCs w:val="28"/>
                <w14:textFill>
                  <w14:solidFill>
                    <w14:schemeClr w14:val="tx1"/>
                  </w14:solidFill>
                </w14:textFill>
              </w:rPr>
              <w:t>（元）</w:t>
            </w:r>
          </w:p>
        </w:tc>
        <w:tc>
          <w:tcPr>
            <w:tcW w:w="10345" w:type="dxa"/>
            <w:gridSpan w:val="4"/>
            <w:vAlign w:val="center"/>
          </w:tcPr>
          <w:p w14:paraId="67EB458C">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小写：                             大写： </w:t>
            </w:r>
          </w:p>
        </w:tc>
      </w:tr>
    </w:tbl>
    <w:p w14:paraId="2CDCA685">
      <w:pPr>
        <w:ind w:firstLine="480"/>
        <w:rPr>
          <w:rFonts w:ascii="仿宋" w:hAnsi="仿宋" w:eastAsia="仿宋"/>
          <w:color w:val="000000" w:themeColor="text1"/>
          <w:sz w:val="24"/>
          <w:szCs w:val="24"/>
          <w:highlight w:val="none"/>
          <w14:textFill>
            <w14:solidFill>
              <w14:schemeClr w14:val="tx1"/>
            </w14:solidFill>
          </w14:textFill>
        </w:rPr>
      </w:pPr>
    </w:p>
    <w:p w14:paraId="12D2CD5A">
      <w:pPr>
        <w:spacing w:line="400" w:lineRule="exact"/>
        <w:ind w:firstLine="551" w:firstLineChars="196"/>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注：1、请单独封装一份在信袋内。</w:t>
      </w:r>
    </w:p>
    <w:p w14:paraId="35DBEE87">
      <w:pPr>
        <w:spacing w:line="400" w:lineRule="exact"/>
        <w:ind w:firstLine="562"/>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 xml:space="preserve">    2、在开标一览表中，按第二章投标须知10.2条款的规定不允许出现两种报价，否则其投标将被拒绝。</w:t>
      </w:r>
    </w:p>
    <w:p w14:paraId="01C1A8A1">
      <w:pPr>
        <w:spacing w:line="400" w:lineRule="exact"/>
        <w:ind w:firstLine="562"/>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 xml:space="preserve">    3、详细清单参照附件七自制。</w:t>
      </w:r>
    </w:p>
    <w:p w14:paraId="223EA58C">
      <w:pPr>
        <w:spacing w:line="400" w:lineRule="exact"/>
        <w:ind w:firstLine="562"/>
        <w:rPr>
          <w:rFonts w:ascii="仿宋" w:hAnsi="仿宋" w:eastAsia="仿宋"/>
          <w:b/>
          <w:color w:val="000000" w:themeColor="text1"/>
          <w:sz w:val="28"/>
          <w:highlight w:val="none"/>
          <w14:textFill>
            <w14:solidFill>
              <w14:schemeClr w14:val="tx1"/>
            </w14:solidFill>
          </w14:textFill>
        </w:rPr>
      </w:pPr>
    </w:p>
    <w:p w14:paraId="2E76103F">
      <w:pPr>
        <w:ind w:firstLine="537" w:firstLineChars="192"/>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投标单位授权代表签字：                                             投标单位公章：</w:t>
      </w:r>
    </w:p>
    <w:p w14:paraId="29C15754">
      <w:pPr>
        <w:widowControl/>
        <w:jc w:val="left"/>
        <w:rPr>
          <w:rFonts w:ascii="仿宋" w:hAnsi="仿宋" w:eastAsia="仿宋"/>
          <w:color w:val="000000" w:themeColor="text1"/>
          <w:sz w:val="28"/>
          <w:highlight w:val="none"/>
          <w14:textFill>
            <w14:solidFill>
              <w14:schemeClr w14:val="tx1"/>
            </w14:solidFill>
          </w14:textFill>
        </w:rPr>
      </w:pPr>
      <w:r>
        <w:rPr>
          <w:rFonts w:ascii="仿宋" w:hAnsi="仿宋" w:eastAsia="仿宋"/>
          <w:color w:val="000000" w:themeColor="text1"/>
          <w:sz w:val="28"/>
          <w:highlight w:val="none"/>
          <w14:textFill>
            <w14:solidFill>
              <w14:schemeClr w14:val="tx1"/>
            </w14:solidFill>
          </w14:textFill>
        </w:rPr>
        <w:br w:type="page"/>
      </w:r>
    </w:p>
    <w:p w14:paraId="04DBF02C">
      <w:pPr>
        <w:spacing w:line="400" w:lineRule="exact"/>
        <w:ind w:right="560"/>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附件七</w:t>
      </w:r>
    </w:p>
    <w:p w14:paraId="27E1D433">
      <w:pPr>
        <w:tabs>
          <w:tab w:val="center" w:pos="7115"/>
          <w:tab w:val="right" w:pos="14230"/>
        </w:tabs>
        <w:ind w:firstLine="723"/>
        <w:jc w:val="center"/>
        <w:rPr>
          <w:rFonts w:hint="eastAsia" w:ascii="仿宋" w:hAnsi="仿宋" w:eastAsia="仿宋"/>
          <w:b/>
          <w:color w:val="000000" w:themeColor="text1"/>
          <w:sz w:val="36"/>
          <w:highlight w:val="none"/>
          <w:lang w:eastAsia="zh-CN"/>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投标产品名称、数量、规格明细报价表</w:t>
      </w:r>
    </w:p>
    <w:p w14:paraId="10141364">
      <w:pPr>
        <w:pStyle w:val="33"/>
        <w:spacing w:after="156" w:afterLines="50"/>
        <w:ind w:firstLine="560"/>
        <w:rPr>
          <w:rFonts w:hint="eastAsia" w:ascii="仿宋" w:hAnsi="仿宋" w:eastAsia="仿宋"/>
          <w:color w:val="000000" w:themeColor="text1"/>
          <w:sz w:val="44"/>
          <w:highlight w:val="none"/>
          <w:lang w:val="en-US" w:eastAsia="zh-CN"/>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 xml:space="preserve">（此表参照下表由各供应商按照招标货物内容、顺序编制填写，包括详细的产品配置清单、价格、供货范围、名称、技术参数及供货厂家等。）                  </w:t>
      </w:r>
      <w:r>
        <w:rPr>
          <w:rFonts w:hint="eastAsia" w:ascii="仿宋" w:hAnsi="仿宋" w:eastAsia="仿宋"/>
          <w:color w:val="000000" w:themeColor="text1"/>
          <w:highlight w:val="none"/>
          <w:lang w:val="en-US" w:eastAsia="zh-CN"/>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lang w:val="en-US" w:eastAsia="zh-CN"/>
          <w14:textFill>
            <w14:solidFill>
              <w14:schemeClr w14:val="tx1"/>
            </w14:solidFill>
          </w14:textFill>
        </w:rPr>
        <w:t xml:space="preserve">    </w:t>
      </w:r>
      <w:r>
        <w:rPr>
          <w:rFonts w:hint="eastAsia" w:ascii="仿宋" w:hAnsi="仿宋" w:eastAsia="仿宋"/>
          <w:color w:val="000000" w:themeColor="text1"/>
          <w:szCs w:val="28"/>
          <w:highlight w:val="none"/>
          <w14:textFill>
            <w14:solidFill>
              <w14:schemeClr w14:val="tx1"/>
            </w14:solidFill>
          </w14:textFill>
        </w:rPr>
        <w:t>编号：</w:t>
      </w:r>
      <w:r>
        <w:rPr>
          <w:rFonts w:hint="eastAsia" w:ascii="仿宋" w:hAnsi="仿宋" w:eastAsia="仿宋"/>
          <w:color w:val="000000" w:themeColor="text1"/>
          <w:szCs w:val="28"/>
          <w:highlight w:val="none"/>
          <w:lang w:val="en-US" w:eastAsia="zh-CN"/>
          <w14:textFill>
            <w14:solidFill>
              <w14:schemeClr w14:val="tx1"/>
            </w14:solidFill>
          </w14:textFill>
        </w:rPr>
        <w:t xml:space="preserve"> </w:t>
      </w:r>
    </w:p>
    <w:tbl>
      <w:tblPr>
        <w:tblStyle w:val="22"/>
        <w:tblW w:w="1412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968"/>
        <w:gridCol w:w="1730"/>
        <w:gridCol w:w="1404"/>
        <w:gridCol w:w="1338"/>
        <w:gridCol w:w="1258"/>
        <w:gridCol w:w="1399"/>
        <w:gridCol w:w="2081"/>
        <w:gridCol w:w="1066"/>
      </w:tblGrid>
      <w:tr w14:paraId="1CCA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883" w:type="dxa"/>
            <w:vAlign w:val="center"/>
          </w:tcPr>
          <w:p w14:paraId="4DCD5605">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2968" w:type="dxa"/>
            <w:vAlign w:val="center"/>
          </w:tcPr>
          <w:p w14:paraId="393AB46B">
            <w:pPr>
              <w:spacing w:line="420" w:lineRule="exact"/>
              <w:ind w:firstLine="48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w:t>
            </w:r>
          </w:p>
        </w:tc>
        <w:tc>
          <w:tcPr>
            <w:tcW w:w="1730" w:type="dxa"/>
            <w:vAlign w:val="center"/>
          </w:tcPr>
          <w:p w14:paraId="111D3352">
            <w:pPr>
              <w:spacing w:line="420" w:lineRule="exact"/>
              <w:jc w:val="center"/>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所属行业</w:t>
            </w:r>
          </w:p>
          <w:p w14:paraId="63E10373">
            <w:pPr>
              <w:spacing w:line="420" w:lineRule="exact"/>
              <w:jc w:val="center"/>
              <w:rPr>
                <w:rFonts w:hint="eastAsia" w:ascii="仿宋" w:hAnsi="仿宋" w:eastAsia="仿宋" w:cs="Times New Roman"/>
                <w:color w:val="000000" w:themeColor="text1"/>
                <w:kern w:val="2"/>
                <w:sz w:val="24"/>
                <w:lang w:val="en-US" w:eastAsia="zh-CN" w:bidi="ar-SA"/>
                <w14:textFill>
                  <w14:solidFill>
                    <w14:schemeClr w14:val="tx1"/>
                  </w14:solidFill>
                </w14:textFill>
              </w:rPr>
            </w:pPr>
          </w:p>
        </w:tc>
        <w:tc>
          <w:tcPr>
            <w:tcW w:w="1404" w:type="dxa"/>
            <w:vAlign w:val="center"/>
          </w:tcPr>
          <w:p w14:paraId="3000B95C">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数量（标明单位）</w:t>
            </w:r>
          </w:p>
        </w:tc>
        <w:tc>
          <w:tcPr>
            <w:tcW w:w="1338" w:type="dxa"/>
            <w:vAlign w:val="center"/>
          </w:tcPr>
          <w:p w14:paraId="552EFE08">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单价（元）</w:t>
            </w:r>
          </w:p>
        </w:tc>
        <w:tc>
          <w:tcPr>
            <w:tcW w:w="1258" w:type="dxa"/>
            <w:vAlign w:val="center"/>
          </w:tcPr>
          <w:p w14:paraId="251823F7">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总价（元）</w:t>
            </w:r>
          </w:p>
        </w:tc>
        <w:tc>
          <w:tcPr>
            <w:tcW w:w="1399" w:type="dxa"/>
            <w:vAlign w:val="center"/>
          </w:tcPr>
          <w:p w14:paraId="67FE7558">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生产厂家</w:t>
            </w:r>
          </w:p>
        </w:tc>
        <w:tc>
          <w:tcPr>
            <w:tcW w:w="2081" w:type="dxa"/>
            <w:vAlign w:val="center"/>
          </w:tcPr>
          <w:p w14:paraId="08F7C364">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生产厂家是否</w:t>
            </w:r>
          </w:p>
          <w:p w14:paraId="51141223">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为中小微企业</w:t>
            </w:r>
          </w:p>
        </w:tc>
        <w:tc>
          <w:tcPr>
            <w:tcW w:w="1066" w:type="dxa"/>
            <w:vAlign w:val="center"/>
          </w:tcPr>
          <w:p w14:paraId="70BA3D1D">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14:paraId="4313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14:paraId="78ADE333">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2968" w:type="dxa"/>
            <w:vAlign w:val="bottom"/>
          </w:tcPr>
          <w:p w14:paraId="42E62EE8">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（所投的全部货物内容）</w:t>
            </w:r>
          </w:p>
        </w:tc>
        <w:tc>
          <w:tcPr>
            <w:tcW w:w="1730" w:type="dxa"/>
            <w:vAlign w:val="center"/>
          </w:tcPr>
          <w:p w14:paraId="5972596F">
            <w:pPr>
              <w:spacing w:line="420" w:lineRule="exact"/>
              <w:jc w:val="center"/>
              <w:rPr>
                <w:rFonts w:ascii="仿宋" w:hAnsi="仿宋" w:eastAsia="仿宋" w:cs="Times New Roman"/>
                <w:color w:val="000000" w:themeColor="text1"/>
                <w:kern w:val="2"/>
                <w:sz w:val="24"/>
                <w:lang w:val="en-US" w:eastAsia="zh-CN" w:bidi="ar-SA"/>
                <w14:textFill>
                  <w14:solidFill>
                    <w14:schemeClr w14:val="tx1"/>
                  </w14:solidFill>
                </w14:textFill>
              </w:rPr>
            </w:pPr>
          </w:p>
        </w:tc>
        <w:tc>
          <w:tcPr>
            <w:tcW w:w="1404" w:type="dxa"/>
            <w:vAlign w:val="center"/>
          </w:tcPr>
          <w:p w14:paraId="2D505A90">
            <w:pPr>
              <w:spacing w:line="420" w:lineRule="exact"/>
              <w:jc w:val="center"/>
              <w:rPr>
                <w:rFonts w:ascii="仿宋" w:hAnsi="仿宋" w:eastAsia="仿宋"/>
                <w:color w:val="000000" w:themeColor="text1"/>
                <w:sz w:val="24"/>
                <w14:textFill>
                  <w14:solidFill>
                    <w14:schemeClr w14:val="tx1"/>
                  </w14:solidFill>
                </w14:textFill>
              </w:rPr>
            </w:pPr>
          </w:p>
        </w:tc>
        <w:tc>
          <w:tcPr>
            <w:tcW w:w="1338" w:type="dxa"/>
            <w:vAlign w:val="center"/>
          </w:tcPr>
          <w:p w14:paraId="2D432E75">
            <w:pPr>
              <w:spacing w:line="420" w:lineRule="exact"/>
              <w:jc w:val="center"/>
              <w:rPr>
                <w:rFonts w:ascii="仿宋" w:hAnsi="仿宋" w:eastAsia="仿宋"/>
                <w:color w:val="000000" w:themeColor="text1"/>
                <w:sz w:val="24"/>
                <w14:textFill>
                  <w14:solidFill>
                    <w14:schemeClr w14:val="tx1"/>
                  </w14:solidFill>
                </w14:textFill>
              </w:rPr>
            </w:pPr>
          </w:p>
        </w:tc>
        <w:tc>
          <w:tcPr>
            <w:tcW w:w="1258" w:type="dxa"/>
            <w:vAlign w:val="center"/>
          </w:tcPr>
          <w:p w14:paraId="793E8744">
            <w:pPr>
              <w:spacing w:line="420" w:lineRule="exact"/>
              <w:jc w:val="center"/>
              <w:rPr>
                <w:rFonts w:ascii="仿宋" w:hAnsi="仿宋" w:eastAsia="仿宋"/>
                <w:color w:val="000000" w:themeColor="text1"/>
                <w:sz w:val="24"/>
                <w14:textFill>
                  <w14:solidFill>
                    <w14:schemeClr w14:val="tx1"/>
                  </w14:solidFill>
                </w14:textFill>
              </w:rPr>
            </w:pPr>
          </w:p>
        </w:tc>
        <w:tc>
          <w:tcPr>
            <w:tcW w:w="1399" w:type="dxa"/>
            <w:vAlign w:val="center"/>
          </w:tcPr>
          <w:p w14:paraId="3B5966B3">
            <w:pPr>
              <w:spacing w:line="420" w:lineRule="exact"/>
              <w:jc w:val="center"/>
              <w:rPr>
                <w:rFonts w:ascii="仿宋" w:hAnsi="仿宋" w:eastAsia="仿宋"/>
                <w:color w:val="000000" w:themeColor="text1"/>
                <w:sz w:val="24"/>
                <w14:textFill>
                  <w14:solidFill>
                    <w14:schemeClr w14:val="tx1"/>
                  </w14:solidFill>
                </w14:textFill>
              </w:rPr>
            </w:pPr>
          </w:p>
        </w:tc>
        <w:tc>
          <w:tcPr>
            <w:tcW w:w="2081" w:type="dxa"/>
            <w:vAlign w:val="center"/>
          </w:tcPr>
          <w:p w14:paraId="02791D59">
            <w:pPr>
              <w:spacing w:line="420" w:lineRule="exact"/>
              <w:jc w:val="center"/>
              <w:rPr>
                <w:rFonts w:ascii="仿宋" w:hAnsi="仿宋" w:eastAsia="仿宋"/>
                <w:color w:val="000000" w:themeColor="text1"/>
                <w:sz w:val="24"/>
                <w14:textFill>
                  <w14:solidFill>
                    <w14:schemeClr w14:val="tx1"/>
                  </w14:solidFill>
                </w14:textFill>
              </w:rPr>
            </w:pPr>
          </w:p>
        </w:tc>
        <w:tc>
          <w:tcPr>
            <w:tcW w:w="1066" w:type="dxa"/>
            <w:vAlign w:val="center"/>
          </w:tcPr>
          <w:p w14:paraId="498E7373">
            <w:pPr>
              <w:spacing w:line="420" w:lineRule="exact"/>
              <w:jc w:val="center"/>
              <w:rPr>
                <w:rFonts w:ascii="仿宋" w:hAnsi="仿宋" w:eastAsia="仿宋"/>
                <w:color w:val="000000" w:themeColor="text1"/>
                <w:sz w:val="24"/>
                <w14:textFill>
                  <w14:solidFill>
                    <w14:schemeClr w14:val="tx1"/>
                  </w14:solidFill>
                </w14:textFill>
              </w:rPr>
            </w:pPr>
          </w:p>
        </w:tc>
      </w:tr>
      <w:tr w14:paraId="6C7B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14:paraId="01136BEE">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2968" w:type="dxa"/>
            <w:vAlign w:val="bottom"/>
          </w:tcPr>
          <w:p w14:paraId="093C6E2D">
            <w:pPr>
              <w:spacing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730" w:type="dxa"/>
            <w:vAlign w:val="center"/>
          </w:tcPr>
          <w:p w14:paraId="4719DE98">
            <w:pPr>
              <w:spacing w:line="420" w:lineRule="exact"/>
              <w:jc w:val="center"/>
              <w:rPr>
                <w:rFonts w:ascii="仿宋" w:hAnsi="仿宋" w:eastAsia="仿宋" w:cs="Times New Roman"/>
                <w:color w:val="000000" w:themeColor="text1"/>
                <w:kern w:val="2"/>
                <w:sz w:val="24"/>
                <w:lang w:val="en-US" w:eastAsia="zh-CN" w:bidi="ar-SA"/>
                <w14:textFill>
                  <w14:solidFill>
                    <w14:schemeClr w14:val="tx1"/>
                  </w14:solidFill>
                </w14:textFill>
              </w:rPr>
            </w:pPr>
          </w:p>
        </w:tc>
        <w:tc>
          <w:tcPr>
            <w:tcW w:w="1404" w:type="dxa"/>
            <w:vAlign w:val="center"/>
          </w:tcPr>
          <w:p w14:paraId="5D8206C3">
            <w:pPr>
              <w:spacing w:line="420" w:lineRule="exact"/>
              <w:jc w:val="center"/>
              <w:rPr>
                <w:rFonts w:ascii="仿宋" w:hAnsi="仿宋" w:eastAsia="仿宋"/>
                <w:color w:val="000000" w:themeColor="text1"/>
                <w:sz w:val="24"/>
                <w14:textFill>
                  <w14:solidFill>
                    <w14:schemeClr w14:val="tx1"/>
                  </w14:solidFill>
                </w14:textFill>
              </w:rPr>
            </w:pPr>
          </w:p>
        </w:tc>
        <w:tc>
          <w:tcPr>
            <w:tcW w:w="1338" w:type="dxa"/>
            <w:vAlign w:val="center"/>
          </w:tcPr>
          <w:p w14:paraId="7BB8F5CE">
            <w:pPr>
              <w:spacing w:line="420" w:lineRule="exact"/>
              <w:jc w:val="center"/>
              <w:rPr>
                <w:rFonts w:ascii="仿宋" w:hAnsi="仿宋" w:eastAsia="仿宋"/>
                <w:color w:val="000000" w:themeColor="text1"/>
                <w:sz w:val="24"/>
                <w14:textFill>
                  <w14:solidFill>
                    <w14:schemeClr w14:val="tx1"/>
                  </w14:solidFill>
                </w14:textFill>
              </w:rPr>
            </w:pPr>
          </w:p>
        </w:tc>
        <w:tc>
          <w:tcPr>
            <w:tcW w:w="1258" w:type="dxa"/>
            <w:vAlign w:val="center"/>
          </w:tcPr>
          <w:p w14:paraId="0AC850D4">
            <w:pPr>
              <w:spacing w:line="420" w:lineRule="exact"/>
              <w:jc w:val="center"/>
              <w:rPr>
                <w:rFonts w:ascii="仿宋" w:hAnsi="仿宋" w:eastAsia="仿宋"/>
                <w:color w:val="000000" w:themeColor="text1"/>
                <w:sz w:val="24"/>
                <w14:textFill>
                  <w14:solidFill>
                    <w14:schemeClr w14:val="tx1"/>
                  </w14:solidFill>
                </w14:textFill>
              </w:rPr>
            </w:pPr>
          </w:p>
        </w:tc>
        <w:tc>
          <w:tcPr>
            <w:tcW w:w="1399" w:type="dxa"/>
            <w:vAlign w:val="center"/>
          </w:tcPr>
          <w:p w14:paraId="72E2BA63">
            <w:pPr>
              <w:spacing w:line="420" w:lineRule="exact"/>
              <w:jc w:val="center"/>
              <w:rPr>
                <w:rFonts w:ascii="仿宋" w:hAnsi="仿宋" w:eastAsia="仿宋"/>
                <w:color w:val="000000" w:themeColor="text1"/>
                <w:sz w:val="24"/>
                <w14:textFill>
                  <w14:solidFill>
                    <w14:schemeClr w14:val="tx1"/>
                  </w14:solidFill>
                </w14:textFill>
              </w:rPr>
            </w:pPr>
          </w:p>
        </w:tc>
        <w:tc>
          <w:tcPr>
            <w:tcW w:w="2081" w:type="dxa"/>
            <w:vAlign w:val="center"/>
          </w:tcPr>
          <w:p w14:paraId="7B78B293">
            <w:pPr>
              <w:spacing w:line="420" w:lineRule="exact"/>
              <w:jc w:val="center"/>
              <w:rPr>
                <w:rFonts w:ascii="仿宋" w:hAnsi="仿宋" w:eastAsia="仿宋"/>
                <w:color w:val="000000" w:themeColor="text1"/>
                <w:sz w:val="24"/>
                <w14:textFill>
                  <w14:solidFill>
                    <w14:schemeClr w14:val="tx1"/>
                  </w14:solidFill>
                </w14:textFill>
              </w:rPr>
            </w:pPr>
          </w:p>
        </w:tc>
        <w:tc>
          <w:tcPr>
            <w:tcW w:w="1066" w:type="dxa"/>
            <w:vAlign w:val="center"/>
          </w:tcPr>
          <w:p w14:paraId="3E6E73C8">
            <w:pPr>
              <w:spacing w:line="420" w:lineRule="exact"/>
              <w:jc w:val="center"/>
              <w:rPr>
                <w:rFonts w:ascii="仿宋" w:hAnsi="仿宋" w:eastAsia="仿宋"/>
                <w:color w:val="000000" w:themeColor="text1"/>
                <w:sz w:val="24"/>
                <w14:textFill>
                  <w14:solidFill>
                    <w14:schemeClr w14:val="tx1"/>
                  </w14:solidFill>
                </w14:textFill>
              </w:rPr>
            </w:pPr>
          </w:p>
        </w:tc>
      </w:tr>
      <w:tr w14:paraId="391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14:paraId="0DBF6734">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2968" w:type="dxa"/>
            <w:vAlign w:val="bottom"/>
          </w:tcPr>
          <w:p w14:paraId="793D1D77">
            <w:pPr>
              <w:spacing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730" w:type="dxa"/>
            <w:vAlign w:val="center"/>
          </w:tcPr>
          <w:p w14:paraId="10BBEE15">
            <w:pPr>
              <w:spacing w:line="420" w:lineRule="exact"/>
              <w:jc w:val="center"/>
              <w:rPr>
                <w:rFonts w:ascii="仿宋" w:hAnsi="仿宋" w:eastAsia="仿宋" w:cs="Times New Roman"/>
                <w:color w:val="000000" w:themeColor="text1"/>
                <w:kern w:val="2"/>
                <w:sz w:val="24"/>
                <w:lang w:val="en-US" w:eastAsia="zh-CN" w:bidi="ar-SA"/>
                <w14:textFill>
                  <w14:solidFill>
                    <w14:schemeClr w14:val="tx1"/>
                  </w14:solidFill>
                </w14:textFill>
              </w:rPr>
            </w:pPr>
          </w:p>
        </w:tc>
        <w:tc>
          <w:tcPr>
            <w:tcW w:w="1404" w:type="dxa"/>
            <w:vAlign w:val="center"/>
          </w:tcPr>
          <w:p w14:paraId="4846BEC4">
            <w:pPr>
              <w:spacing w:line="420" w:lineRule="exact"/>
              <w:jc w:val="center"/>
              <w:rPr>
                <w:rFonts w:ascii="仿宋" w:hAnsi="仿宋" w:eastAsia="仿宋"/>
                <w:color w:val="000000" w:themeColor="text1"/>
                <w:sz w:val="24"/>
                <w14:textFill>
                  <w14:solidFill>
                    <w14:schemeClr w14:val="tx1"/>
                  </w14:solidFill>
                </w14:textFill>
              </w:rPr>
            </w:pPr>
          </w:p>
        </w:tc>
        <w:tc>
          <w:tcPr>
            <w:tcW w:w="1338" w:type="dxa"/>
            <w:vAlign w:val="center"/>
          </w:tcPr>
          <w:p w14:paraId="2CBE507F">
            <w:pPr>
              <w:spacing w:line="420" w:lineRule="exact"/>
              <w:jc w:val="center"/>
              <w:rPr>
                <w:rFonts w:ascii="仿宋" w:hAnsi="仿宋" w:eastAsia="仿宋"/>
                <w:color w:val="000000" w:themeColor="text1"/>
                <w:sz w:val="24"/>
                <w14:textFill>
                  <w14:solidFill>
                    <w14:schemeClr w14:val="tx1"/>
                  </w14:solidFill>
                </w14:textFill>
              </w:rPr>
            </w:pPr>
          </w:p>
        </w:tc>
        <w:tc>
          <w:tcPr>
            <w:tcW w:w="1258" w:type="dxa"/>
            <w:vAlign w:val="center"/>
          </w:tcPr>
          <w:p w14:paraId="56E9B5CB">
            <w:pPr>
              <w:spacing w:line="420" w:lineRule="exact"/>
              <w:jc w:val="center"/>
              <w:rPr>
                <w:rFonts w:ascii="仿宋" w:hAnsi="仿宋" w:eastAsia="仿宋"/>
                <w:color w:val="000000" w:themeColor="text1"/>
                <w:sz w:val="24"/>
                <w14:textFill>
                  <w14:solidFill>
                    <w14:schemeClr w14:val="tx1"/>
                  </w14:solidFill>
                </w14:textFill>
              </w:rPr>
            </w:pPr>
          </w:p>
        </w:tc>
        <w:tc>
          <w:tcPr>
            <w:tcW w:w="1399" w:type="dxa"/>
            <w:vAlign w:val="center"/>
          </w:tcPr>
          <w:p w14:paraId="0E77FBD5">
            <w:pPr>
              <w:spacing w:line="420" w:lineRule="exact"/>
              <w:jc w:val="center"/>
              <w:rPr>
                <w:rFonts w:ascii="仿宋" w:hAnsi="仿宋" w:eastAsia="仿宋"/>
                <w:color w:val="000000" w:themeColor="text1"/>
                <w:sz w:val="24"/>
                <w14:textFill>
                  <w14:solidFill>
                    <w14:schemeClr w14:val="tx1"/>
                  </w14:solidFill>
                </w14:textFill>
              </w:rPr>
            </w:pPr>
          </w:p>
        </w:tc>
        <w:tc>
          <w:tcPr>
            <w:tcW w:w="2081" w:type="dxa"/>
            <w:vAlign w:val="center"/>
          </w:tcPr>
          <w:p w14:paraId="0574B650">
            <w:pPr>
              <w:spacing w:line="420" w:lineRule="exact"/>
              <w:jc w:val="center"/>
              <w:rPr>
                <w:rFonts w:ascii="仿宋" w:hAnsi="仿宋" w:eastAsia="仿宋"/>
                <w:color w:val="000000" w:themeColor="text1"/>
                <w:sz w:val="24"/>
                <w14:textFill>
                  <w14:solidFill>
                    <w14:schemeClr w14:val="tx1"/>
                  </w14:solidFill>
                </w14:textFill>
              </w:rPr>
            </w:pPr>
          </w:p>
        </w:tc>
        <w:tc>
          <w:tcPr>
            <w:tcW w:w="1066" w:type="dxa"/>
            <w:vAlign w:val="center"/>
          </w:tcPr>
          <w:p w14:paraId="7E5515EB">
            <w:pPr>
              <w:spacing w:line="420" w:lineRule="exact"/>
              <w:jc w:val="center"/>
              <w:rPr>
                <w:rFonts w:ascii="仿宋" w:hAnsi="仿宋" w:eastAsia="仿宋"/>
                <w:color w:val="000000" w:themeColor="text1"/>
                <w:sz w:val="24"/>
                <w14:textFill>
                  <w14:solidFill>
                    <w14:schemeClr w14:val="tx1"/>
                  </w14:solidFill>
                </w14:textFill>
              </w:rPr>
            </w:pPr>
          </w:p>
        </w:tc>
      </w:tr>
      <w:tr w14:paraId="102F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14:paraId="264F6821">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2968" w:type="dxa"/>
            <w:vAlign w:val="bottom"/>
          </w:tcPr>
          <w:p w14:paraId="027FB9C0">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备品备件</w:t>
            </w:r>
          </w:p>
        </w:tc>
        <w:tc>
          <w:tcPr>
            <w:tcW w:w="10276" w:type="dxa"/>
            <w:gridSpan w:val="7"/>
            <w:vAlign w:val="center"/>
          </w:tcPr>
          <w:p w14:paraId="27397EB2">
            <w:pPr>
              <w:spacing w:line="420" w:lineRule="exact"/>
              <w:ind w:firstLine="480"/>
              <w:jc w:val="center"/>
              <w:rPr>
                <w:rFonts w:ascii="仿宋" w:hAnsi="仿宋" w:eastAsia="仿宋"/>
                <w:color w:val="000000" w:themeColor="text1"/>
                <w:sz w:val="24"/>
                <w14:textFill>
                  <w14:solidFill>
                    <w14:schemeClr w14:val="tx1"/>
                  </w14:solidFill>
                </w14:textFill>
              </w:rPr>
            </w:pPr>
          </w:p>
        </w:tc>
      </w:tr>
      <w:tr w14:paraId="1634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14:paraId="37870DDD">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2968" w:type="dxa"/>
            <w:vAlign w:val="bottom"/>
          </w:tcPr>
          <w:p w14:paraId="17685DB1">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专用工具</w:t>
            </w:r>
          </w:p>
        </w:tc>
        <w:tc>
          <w:tcPr>
            <w:tcW w:w="10276" w:type="dxa"/>
            <w:gridSpan w:val="7"/>
            <w:vAlign w:val="center"/>
          </w:tcPr>
          <w:p w14:paraId="191B0AF6">
            <w:pPr>
              <w:spacing w:line="420" w:lineRule="exact"/>
              <w:ind w:firstLine="480"/>
              <w:jc w:val="center"/>
              <w:rPr>
                <w:rFonts w:ascii="仿宋" w:hAnsi="仿宋" w:eastAsia="仿宋"/>
                <w:color w:val="000000" w:themeColor="text1"/>
                <w:sz w:val="24"/>
                <w14:textFill>
                  <w14:solidFill>
                    <w14:schemeClr w14:val="tx1"/>
                  </w14:solidFill>
                </w14:textFill>
              </w:rPr>
            </w:pPr>
          </w:p>
        </w:tc>
      </w:tr>
      <w:tr w14:paraId="6E0C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14:paraId="365FF8B1">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w:t>
            </w:r>
          </w:p>
        </w:tc>
        <w:tc>
          <w:tcPr>
            <w:tcW w:w="2968" w:type="dxa"/>
            <w:vAlign w:val="bottom"/>
          </w:tcPr>
          <w:p w14:paraId="26C8A97B">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安装调试费</w:t>
            </w:r>
          </w:p>
        </w:tc>
        <w:tc>
          <w:tcPr>
            <w:tcW w:w="10276" w:type="dxa"/>
            <w:gridSpan w:val="7"/>
            <w:vAlign w:val="center"/>
          </w:tcPr>
          <w:p w14:paraId="4D658348">
            <w:pPr>
              <w:spacing w:line="420" w:lineRule="exact"/>
              <w:ind w:firstLine="480"/>
              <w:jc w:val="center"/>
              <w:rPr>
                <w:rFonts w:ascii="仿宋" w:hAnsi="仿宋" w:eastAsia="仿宋"/>
                <w:color w:val="000000" w:themeColor="text1"/>
                <w:sz w:val="24"/>
                <w14:textFill>
                  <w14:solidFill>
                    <w14:schemeClr w14:val="tx1"/>
                  </w14:solidFill>
                </w14:textFill>
              </w:rPr>
            </w:pPr>
          </w:p>
        </w:tc>
      </w:tr>
      <w:tr w14:paraId="5ED8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14:paraId="08246185">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w:t>
            </w:r>
          </w:p>
        </w:tc>
        <w:tc>
          <w:tcPr>
            <w:tcW w:w="2968" w:type="dxa"/>
            <w:vAlign w:val="bottom"/>
          </w:tcPr>
          <w:p w14:paraId="089340C5">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运杂费</w:t>
            </w:r>
          </w:p>
        </w:tc>
        <w:tc>
          <w:tcPr>
            <w:tcW w:w="10276" w:type="dxa"/>
            <w:gridSpan w:val="7"/>
            <w:vAlign w:val="center"/>
          </w:tcPr>
          <w:p w14:paraId="7C55E667">
            <w:pPr>
              <w:spacing w:line="420" w:lineRule="exact"/>
              <w:ind w:firstLine="480"/>
              <w:jc w:val="center"/>
              <w:rPr>
                <w:rFonts w:ascii="仿宋" w:hAnsi="仿宋" w:eastAsia="仿宋"/>
                <w:color w:val="000000" w:themeColor="text1"/>
                <w:sz w:val="24"/>
                <w14:textFill>
                  <w14:solidFill>
                    <w14:schemeClr w14:val="tx1"/>
                  </w14:solidFill>
                </w14:textFill>
              </w:rPr>
            </w:pPr>
          </w:p>
        </w:tc>
      </w:tr>
      <w:tr w14:paraId="46F6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14:paraId="7EFEBDB8">
            <w:pPr>
              <w:spacing w:line="420" w:lineRule="exact"/>
              <w:jc w:val="center"/>
              <w:rPr>
                <w:rFonts w:ascii="仿宋" w:hAnsi="仿宋" w:eastAsia="仿宋"/>
                <w:color w:val="000000" w:themeColor="text1"/>
                <w:sz w:val="24"/>
                <w14:textFill>
                  <w14:solidFill>
                    <w14:schemeClr w14:val="tx1"/>
                  </w14:solidFill>
                </w14:textFill>
              </w:rPr>
            </w:pPr>
          </w:p>
        </w:tc>
        <w:tc>
          <w:tcPr>
            <w:tcW w:w="2968" w:type="dxa"/>
            <w:vAlign w:val="bottom"/>
          </w:tcPr>
          <w:p w14:paraId="0FACBD14">
            <w:pPr>
              <w:spacing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0276" w:type="dxa"/>
            <w:gridSpan w:val="7"/>
            <w:vAlign w:val="center"/>
          </w:tcPr>
          <w:p w14:paraId="72AF1AA8">
            <w:pPr>
              <w:spacing w:line="420" w:lineRule="exact"/>
              <w:ind w:firstLine="480"/>
              <w:jc w:val="center"/>
              <w:rPr>
                <w:rFonts w:ascii="仿宋" w:hAnsi="仿宋" w:eastAsia="仿宋"/>
                <w:color w:val="000000" w:themeColor="text1"/>
                <w:sz w:val="24"/>
                <w14:textFill>
                  <w14:solidFill>
                    <w14:schemeClr w14:val="tx1"/>
                  </w14:solidFill>
                </w14:textFill>
              </w:rPr>
            </w:pPr>
          </w:p>
        </w:tc>
      </w:tr>
      <w:tr w14:paraId="3172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3851" w:type="dxa"/>
            <w:gridSpan w:val="2"/>
            <w:vAlign w:val="center"/>
          </w:tcPr>
          <w:p w14:paraId="3EA3859F">
            <w:pPr>
              <w:spacing w:line="420" w:lineRule="exact"/>
              <w:ind w:firstLine="48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合计总价（元）</w:t>
            </w:r>
          </w:p>
        </w:tc>
        <w:tc>
          <w:tcPr>
            <w:tcW w:w="10276" w:type="dxa"/>
            <w:gridSpan w:val="7"/>
            <w:vAlign w:val="center"/>
          </w:tcPr>
          <w:p w14:paraId="4CD90168">
            <w:pPr>
              <w:spacing w:line="420" w:lineRule="exact"/>
              <w:ind w:firstLine="480"/>
              <w:jc w:val="center"/>
              <w:rPr>
                <w:rFonts w:ascii="仿宋" w:hAnsi="仿宋" w:eastAsia="仿宋"/>
                <w:color w:val="000000" w:themeColor="text1"/>
                <w:sz w:val="24"/>
                <w14:textFill>
                  <w14:solidFill>
                    <w14:schemeClr w14:val="tx1"/>
                  </w14:solidFill>
                </w14:textFill>
              </w:rPr>
            </w:pPr>
          </w:p>
        </w:tc>
      </w:tr>
    </w:tbl>
    <w:p w14:paraId="1F0C64B5">
      <w:pPr>
        <w:spacing w:before="156" w:beforeLines="50" w:line="460" w:lineRule="exact"/>
        <w:rPr>
          <w:rFonts w:ascii="仿宋" w:hAnsi="仿宋" w:eastAsia="仿宋"/>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注</w:t>
      </w:r>
      <w:r>
        <w:rPr>
          <w:rFonts w:hint="eastAsia" w:ascii="仿宋" w:hAnsi="仿宋" w:eastAsia="仿宋"/>
          <w:color w:val="000000" w:themeColor="text1"/>
          <w:sz w:val="28"/>
          <w:highlight w:val="none"/>
          <w14:textFill>
            <w14:solidFill>
              <w14:schemeClr w14:val="tx1"/>
            </w14:solidFill>
          </w14:textFill>
        </w:rPr>
        <w:t>：1、如果按单价计算的结果与总价不一致，以单价为准修正总价。</w:t>
      </w:r>
    </w:p>
    <w:p w14:paraId="78B3D924">
      <w:pPr>
        <w:pStyle w:val="13"/>
        <w:spacing w:line="460" w:lineRule="exact"/>
        <w:ind w:right="-15" w:firstLine="562"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2、供应商须参照第三章所列明的内容全部报价。如果不提供详细分项报价视为未实质性响应招标文件。</w:t>
      </w:r>
    </w:p>
    <w:p w14:paraId="0092608D">
      <w:pP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投标单位授权代表人签字：                                            投标单位公章：            </w:t>
      </w:r>
    </w:p>
    <w:p w14:paraId="79D48361">
      <w:pPr>
        <w:pStyle w:val="13"/>
        <w:spacing w:line="460" w:lineRule="exact"/>
        <w:ind w:right="-15" w:firstLine="1120" w:firstLineChars="400"/>
        <w:jc w:val="righ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附件八</w:t>
      </w:r>
    </w:p>
    <w:p w14:paraId="0AF243A3">
      <w:pPr>
        <w:spacing w:line="360" w:lineRule="atLeast"/>
        <w:ind w:firstLine="723"/>
        <w:jc w:val="center"/>
        <w:rPr>
          <w:rFonts w:ascii="仿宋" w:hAnsi="仿宋" w:eastAsia="仿宋"/>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技 术 规 格 偏 离 表</w:t>
      </w:r>
    </w:p>
    <w:p w14:paraId="13D4215E">
      <w:pPr>
        <w:spacing w:line="360" w:lineRule="atLeast"/>
        <w:jc w:val="distribute"/>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编号：</w:t>
      </w:r>
      <w:r>
        <w:rPr>
          <w:rFonts w:hint="eastAsia" w:ascii="仿宋" w:hAnsi="仿宋" w:eastAsia="仿宋"/>
          <w:color w:val="000000" w:themeColor="text1"/>
          <w:sz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highlight w:val="none"/>
          <w14:textFill>
            <w14:solidFill>
              <w14:schemeClr w14:val="tx1"/>
            </w14:solidFill>
          </w14:textFill>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32F8D54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C943608">
            <w:pP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70986253">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招标</w:t>
            </w:r>
            <w:r>
              <w:rPr>
                <w:rFonts w:hint="eastAsia" w:ascii="仿宋" w:hAnsi="仿宋" w:eastAsia="仿宋"/>
                <w:color w:val="000000" w:themeColor="text1"/>
                <w:sz w:val="28"/>
                <w14:textFill>
                  <w14:solidFill>
                    <w14:schemeClr w14:val="tx1"/>
                  </w14:solidFill>
                </w14:textFill>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5D32D4A2">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招标</w:t>
            </w:r>
            <w:r>
              <w:rPr>
                <w:rFonts w:hint="eastAsia" w:ascii="仿宋" w:hAnsi="仿宋" w:eastAsia="仿宋"/>
                <w:color w:val="000000" w:themeColor="text1"/>
                <w:sz w:val="28"/>
                <w:lang w:val="en-US" w:eastAsia="zh-CN"/>
                <w14:textFill>
                  <w14:solidFill>
                    <w14:schemeClr w14:val="tx1"/>
                  </w14:solidFill>
                </w14:textFill>
              </w:rPr>
              <w:t>参数</w:t>
            </w:r>
            <w:r>
              <w:rPr>
                <w:rFonts w:hint="eastAsia" w:ascii="仿宋" w:hAnsi="仿宋" w:eastAsia="仿宋"/>
                <w:color w:val="000000" w:themeColor="text1"/>
                <w:sz w:val="28"/>
                <w14:textFill>
                  <w14:solidFill>
                    <w14:schemeClr w14:val="tx1"/>
                  </w14:solidFill>
                </w14:textFill>
              </w:rPr>
              <w:t>条款</w:t>
            </w:r>
          </w:p>
        </w:tc>
        <w:tc>
          <w:tcPr>
            <w:tcW w:w="3045" w:type="dxa"/>
            <w:tcBorders>
              <w:top w:val="single" w:color="auto" w:sz="6" w:space="0"/>
              <w:left w:val="single" w:color="auto" w:sz="6" w:space="0"/>
              <w:bottom w:val="single" w:color="auto" w:sz="6" w:space="0"/>
              <w:right w:val="single" w:color="auto" w:sz="4" w:space="0"/>
            </w:tcBorders>
            <w:vAlign w:val="center"/>
          </w:tcPr>
          <w:p w14:paraId="6961B9C7">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61019A1C">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12E61290">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说明</w:t>
            </w:r>
          </w:p>
        </w:tc>
      </w:tr>
      <w:tr w14:paraId="5F42016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B5744C6">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42E5F044">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67BEB336">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3B5FA991">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02BA733">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1B2D8B6E">
            <w:pPr>
              <w:ind w:firstLine="420"/>
              <w:jc w:val="center"/>
              <w:rPr>
                <w:rFonts w:ascii="仿宋" w:hAnsi="仿宋" w:eastAsia="仿宋"/>
                <w:color w:val="000000" w:themeColor="text1"/>
                <w14:textFill>
                  <w14:solidFill>
                    <w14:schemeClr w14:val="tx1"/>
                  </w14:solidFill>
                </w14:textFill>
              </w:rPr>
            </w:pPr>
          </w:p>
        </w:tc>
      </w:tr>
      <w:tr w14:paraId="6154958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59136B3">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28BC443F">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6FB7378C">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1F867D0B">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70F13F9B">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76F43B83">
            <w:pPr>
              <w:ind w:firstLine="420"/>
              <w:jc w:val="center"/>
              <w:rPr>
                <w:rFonts w:ascii="仿宋" w:hAnsi="仿宋" w:eastAsia="仿宋"/>
                <w:color w:val="000000" w:themeColor="text1"/>
                <w14:textFill>
                  <w14:solidFill>
                    <w14:schemeClr w14:val="tx1"/>
                  </w14:solidFill>
                </w14:textFill>
              </w:rPr>
            </w:pPr>
          </w:p>
        </w:tc>
      </w:tr>
      <w:tr w14:paraId="02F1FC7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2220428">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24D38518">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6CFAAEE1">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6CC50055">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3C402982">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8954059">
            <w:pPr>
              <w:ind w:firstLine="420"/>
              <w:jc w:val="center"/>
              <w:rPr>
                <w:rFonts w:ascii="仿宋" w:hAnsi="仿宋" w:eastAsia="仿宋"/>
                <w:color w:val="000000" w:themeColor="text1"/>
                <w14:textFill>
                  <w14:solidFill>
                    <w14:schemeClr w14:val="tx1"/>
                  </w14:solidFill>
                </w14:textFill>
              </w:rPr>
            </w:pPr>
          </w:p>
        </w:tc>
      </w:tr>
      <w:tr w14:paraId="7C58F467">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5A9C81A">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084BC69E">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13A5846B">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259510C7">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7A0E6494">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19DA92AE">
            <w:pPr>
              <w:ind w:firstLine="420"/>
              <w:jc w:val="center"/>
              <w:rPr>
                <w:rFonts w:ascii="仿宋" w:hAnsi="仿宋" w:eastAsia="仿宋"/>
                <w:color w:val="000000" w:themeColor="text1"/>
                <w14:textFill>
                  <w14:solidFill>
                    <w14:schemeClr w14:val="tx1"/>
                  </w14:solidFill>
                </w14:textFill>
              </w:rPr>
            </w:pPr>
          </w:p>
        </w:tc>
      </w:tr>
      <w:tr w14:paraId="3A19322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B095815">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60AB97E2">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2AD7A2DA">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45E0FC40">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05EE77E">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4734AE4F">
            <w:pPr>
              <w:ind w:firstLine="420"/>
              <w:jc w:val="center"/>
              <w:rPr>
                <w:rFonts w:ascii="仿宋" w:hAnsi="仿宋" w:eastAsia="仿宋"/>
                <w:color w:val="000000" w:themeColor="text1"/>
                <w14:textFill>
                  <w14:solidFill>
                    <w14:schemeClr w14:val="tx1"/>
                  </w14:solidFill>
                </w14:textFill>
              </w:rPr>
            </w:pPr>
          </w:p>
        </w:tc>
      </w:tr>
      <w:tr w14:paraId="01E3EEAA">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9F24127">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1ECACE21">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26B1FEBF">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651626CD">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9C3C0BA">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43CBCA93">
            <w:pPr>
              <w:ind w:firstLine="420"/>
              <w:jc w:val="center"/>
              <w:rPr>
                <w:rFonts w:ascii="仿宋" w:hAnsi="仿宋" w:eastAsia="仿宋"/>
                <w:color w:val="000000" w:themeColor="text1"/>
                <w14:textFill>
                  <w14:solidFill>
                    <w14:schemeClr w14:val="tx1"/>
                  </w14:solidFill>
                </w14:textFill>
              </w:rPr>
            </w:pPr>
          </w:p>
        </w:tc>
      </w:tr>
      <w:tr w14:paraId="48728A6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6E33E6D">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496FF9A6">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7CA6799B">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79370039">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19369BA9">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67910A0">
            <w:pPr>
              <w:ind w:firstLine="420"/>
              <w:jc w:val="center"/>
              <w:rPr>
                <w:rFonts w:ascii="仿宋" w:hAnsi="仿宋" w:eastAsia="仿宋"/>
                <w:color w:val="000000" w:themeColor="text1"/>
                <w14:textFill>
                  <w14:solidFill>
                    <w14:schemeClr w14:val="tx1"/>
                  </w14:solidFill>
                </w14:textFill>
              </w:rPr>
            </w:pPr>
          </w:p>
        </w:tc>
      </w:tr>
      <w:tr w14:paraId="30605FB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70DD3A8">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6144FE0E">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4982525C">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463A62A8">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96C6091">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13A81769">
            <w:pPr>
              <w:ind w:firstLine="420"/>
              <w:jc w:val="center"/>
              <w:rPr>
                <w:rFonts w:ascii="仿宋" w:hAnsi="仿宋" w:eastAsia="仿宋"/>
                <w:color w:val="000000" w:themeColor="text1"/>
                <w14:textFill>
                  <w14:solidFill>
                    <w14:schemeClr w14:val="tx1"/>
                  </w14:solidFill>
                </w14:textFill>
              </w:rPr>
            </w:pPr>
          </w:p>
        </w:tc>
      </w:tr>
    </w:tbl>
    <w:p w14:paraId="17A34285">
      <w:pPr>
        <w:ind w:firstLine="562"/>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（供应商须对第三章所有技术参数条款逐条列明是否响应，如有偏离，须一一列明）</w:t>
      </w:r>
    </w:p>
    <w:p w14:paraId="678F78BF">
      <w:pPr>
        <w:ind w:right="848"/>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投标单位授权代表人签字：                                                  投标单位公章：</w:t>
      </w:r>
      <w:r>
        <w:rPr>
          <w:rFonts w:hint="eastAsia" w:ascii="仿宋" w:hAnsi="仿宋" w:eastAsia="仿宋"/>
          <w:b/>
          <w:color w:val="000000" w:themeColor="text1"/>
          <w:sz w:val="42"/>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附件九</w:t>
      </w:r>
    </w:p>
    <w:p w14:paraId="2D49AC83">
      <w:pPr>
        <w:spacing w:line="360" w:lineRule="atLeast"/>
        <w:ind w:firstLine="723"/>
        <w:jc w:val="center"/>
        <w:rPr>
          <w:rFonts w:ascii="仿宋" w:hAnsi="仿宋" w:eastAsia="仿宋"/>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商 务 条 款 偏 离 表</w:t>
      </w:r>
    </w:p>
    <w:p w14:paraId="43662CF3">
      <w:pPr>
        <w:spacing w:line="360" w:lineRule="atLeast"/>
        <w:ind w:right="352"/>
        <w:jc w:val="distribute"/>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编号：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C49262A">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760529E">
            <w:pP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79FBA939">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招标</w:t>
            </w:r>
            <w:r>
              <w:rPr>
                <w:rFonts w:hint="eastAsia" w:ascii="仿宋" w:hAnsi="仿宋" w:eastAsia="仿宋"/>
                <w:color w:val="000000" w:themeColor="text1"/>
                <w:sz w:val="28"/>
                <w14:textFill>
                  <w14:solidFill>
                    <w14:schemeClr w14:val="tx1"/>
                  </w14:solidFill>
                </w14:textFill>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749F5B1E">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413F4BB3">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47496F9C">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13045C52">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说明</w:t>
            </w:r>
          </w:p>
        </w:tc>
      </w:tr>
      <w:tr w14:paraId="5C14F56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987D477">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0398BE0C">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74FFC8BF">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34571C9B">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3D1CAFB7">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F927737">
            <w:pPr>
              <w:ind w:firstLine="420"/>
              <w:jc w:val="center"/>
              <w:rPr>
                <w:rFonts w:ascii="仿宋" w:hAnsi="仿宋" w:eastAsia="仿宋"/>
                <w:color w:val="000000" w:themeColor="text1"/>
                <w14:textFill>
                  <w14:solidFill>
                    <w14:schemeClr w14:val="tx1"/>
                  </w14:solidFill>
                </w14:textFill>
              </w:rPr>
            </w:pPr>
          </w:p>
        </w:tc>
      </w:tr>
      <w:tr w14:paraId="2810038A">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7ED9CAF">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676389D5">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67112B9C">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08E6B0FB">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60D8F0C">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DBFF3CE">
            <w:pPr>
              <w:ind w:firstLine="420"/>
              <w:jc w:val="center"/>
              <w:rPr>
                <w:rFonts w:ascii="仿宋" w:hAnsi="仿宋" w:eastAsia="仿宋"/>
                <w:color w:val="000000" w:themeColor="text1"/>
                <w14:textFill>
                  <w14:solidFill>
                    <w14:schemeClr w14:val="tx1"/>
                  </w14:solidFill>
                </w14:textFill>
              </w:rPr>
            </w:pPr>
          </w:p>
        </w:tc>
      </w:tr>
      <w:tr w14:paraId="0EAAB23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76C20A6">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1AF82429">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4F64BE96">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77A73995">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6F9A741A">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1A815AD7">
            <w:pPr>
              <w:ind w:firstLine="420"/>
              <w:jc w:val="center"/>
              <w:rPr>
                <w:rFonts w:ascii="仿宋" w:hAnsi="仿宋" w:eastAsia="仿宋"/>
                <w:color w:val="000000" w:themeColor="text1"/>
                <w14:textFill>
                  <w14:solidFill>
                    <w14:schemeClr w14:val="tx1"/>
                  </w14:solidFill>
                </w14:textFill>
              </w:rPr>
            </w:pPr>
          </w:p>
        </w:tc>
      </w:tr>
      <w:tr w14:paraId="23952F27">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EA67E1D">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4371A898">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4BD4F6E9">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6A2D90D8">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978EAE7">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02DC9B91">
            <w:pPr>
              <w:ind w:firstLine="420"/>
              <w:jc w:val="center"/>
              <w:rPr>
                <w:rFonts w:ascii="仿宋" w:hAnsi="仿宋" w:eastAsia="仿宋"/>
                <w:color w:val="000000" w:themeColor="text1"/>
                <w14:textFill>
                  <w14:solidFill>
                    <w14:schemeClr w14:val="tx1"/>
                  </w14:solidFill>
                </w14:textFill>
              </w:rPr>
            </w:pPr>
          </w:p>
        </w:tc>
      </w:tr>
      <w:tr w14:paraId="6CEB500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8BDE25B">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1C1B3014">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32FC7F3D">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396F9269">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550DED3">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3BF597D0">
            <w:pPr>
              <w:ind w:firstLine="420"/>
              <w:jc w:val="center"/>
              <w:rPr>
                <w:rFonts w:ascii="仿宋" w:hAnsi="仿宋" w:eastAsia="仿宋"/>
                <w:color w:val="000000" w:themeColor="text1"/>
                <w14:textFill>
                  <w14:solidFill>
                    <w14:schemeClr w14:val="tx1"/>
                  </w14:solidFill>
                </w14:textFill>
              </w:rPr>
            </w:pPr>
          </w:p>
        </w:tc>
      </w:tr>
      <w:tr w14:paraId="30A6385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6CEC8AE">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4C96B473">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50BDB7C4">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0334F07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4293CE4A">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08223E85">
            <w:pPr>
              <w:ind w:firstLine="420"/>
              <w:jc w:val="center"/>
              <w:rPr>
                <w:rFonts w:ascii="仿宋" w:hAnsi="仿宋" w:eastAsia="仿宋"/>
                <w:color w:val="000000" w:themeColor="text1"/>
                <w14:textFill>
                  <w14:solidFill>
                    <w14:schemeClr w14:val="tx1"/>
                  </w14:solidFill>
                </w14:textFill>
              </w:rPr>
            </w:pPr>
          </w:p>
        </w:tc>
      </w:tr>
      <w:tr w14:paraId="7B966DA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E7C9B02">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0DCB66E3">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2F91014C">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7F9F92B4">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7D752D7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C7839C7">
            <w:pPr>
              <w:ind w:firstLine="420"/>
              <w:jc w:val="center"/>
              <w:rPr>
                <w:rFonts w:ascii="仿宋" w:hAnsi="仿宋" w:eastAsia="仿宋"/>
                <w:color w:val="000000" w:themeColor="text1"/>
                <w14:textFill>
                  <w14:solidFill>
                    <w14:schemeClr w14:val="tx1"/>
                  </w14:solidFill>
                </w14:textFill>
              </w:rPr>
            </w:pPr>
          </w:p>
        </w:tc>
      </w:tr>
      <w:tr w14:paraId="262CCF2A">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BB46C85">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5A4EBE23">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03AF178E">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60CE6212">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18D84A59">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F9FCB85">
            <w:pPr>
              <w:ind w:firstLine="420"/>
              <w:jc w:val="center"/>
              <w:rPr>
                <w:rFonts w:ascii="仿宋" w:hAnsi="仿宋" w:eastAsia="仿宋"/>
                <w:color w:val="000000" w:themeColor="text1"/>
                <w14:textFill>
                  <w14:solidFill>
                    <w14:schemeClr w14:val="tx1"/>
                  </w14:solidFill>
                </w14:textFill>
              </w:rPr>
            </w:pPr>
          </w:p>
        </w:tc>
      </w:tr>
    </w:tbl>
    <w:p w14:paraId="11870E93">
      <w:pPr>
        <w:ind w:firstLine="620"/>
        <w:rPr>
          <w:rFonts w:ascii="仿宋" w:hAnsi="仿宋" w:eastAsia="仿宋"/>
          <w:color w:val="000000" w:themeColor="text1"/>
          <w:sz w:val="31"/>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（供应商须对招标文件中所有商务条款逐条列明是否响应，如有偏离，须一一列明）</w:t>
      </w:r>
    </w:p>
    <w:p w14:paraId="0D8BF732">
      <w:pPr>
        <w:ind w:right="10"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投标单位授权代表人签字：                                                  投标单位公章：</w:t>
      </w:r>
    </w:p>
    <w:p w14:paraId="4F2D036B">
      <w:pPr>
        <w:ind w:right="10" w:firstLine="560"/>
        <w:jc w:val="righ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附件十</w:t>
      </w:r>
    </w:p>
    <w:p w14:paraId="1D9FC4C9">
      <w:pPr>
        <w:spacing w:line="360" w:lineRule="atLeast"/>
        <w:ind w:firstLine="723"/>
        <w:jc w:val="cente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投标产品</w:t>
      </w:r>
      <w:r>
        <w:rPr>
          <w:rFonts w:hint="eastAsia" w:ascii="仿宋" w:hAnsi="仿宋" w:eastAsia="仿宋"/>
          <w:b/>
          <w:color w:val="000000" w:themeColor="text1"/>
          <w:sz w:val="36"/>
          <w:highlight w:val="none"/>
          <w:lang w:eastAsia="zh-CN"/>
          <w14:textFill>
            <w14:solidFill>
              <w14:schemeClr w14:val="tx1"/>
            </w14:solidFill>
          </w14:textFill>
        </w:rPr>
        <w:t>近三年类似产品</w:t>
      </w:r>
      <w:r>
        <w:rPr>
          <w:rFonts w:hint="eastAsia" w:ascii="仿宋" w:hAnsi="仿宋" w:eastAsia="仿宋"/>
          <w:b/>
          <w:color w:val="000000" w:themeColor="text1"/>
          <w:sz w:val="36"/>
          <w:highlight w:val="none"/>
          <w14:textFill>
            <w14:solidFill>
              <w14:schemeClr w14:val="tx1"/>
            </w14:solidFill>
          </w14:textFill>
        </w:rPr>
        <w:t>销售业绩表</w:t>
      </w:r>
    </w:p>
    <w:p w14:paraId="4E0BF065">
      <w:pPr>
        <w:spacing w:line="360" w:lineRule="atLeas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编号：                                                     </w:t>
      </w:r>
      <w:r>
        <w:rPr>
          <w:rFonts w:hint="eastAsia" w:ascii="仿宋" w:hAnsi="仿宋" w:eastAsia="仿宋"/>
          <w:color w:val="000000" w:themeColor="text1"/>
          <w:sz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highlight w:val="none"/>
          <w14:textFill>
            <w14:solidFill>
              <w14:schemeClr w14:val="tx1"/>
            </w14:solidFill>
          </w14:textFill>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6AE67A5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60A8458">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29C040F1">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70B944A0">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3DC3540">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1EF4312F">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备 注</w:t>
            </w:r>
          </w:p>
        </w:tc>
      </w:tr>
      <w:tr w14:paraId="22E95D8D">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6209471">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0539DDBD">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7C00C216">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2643D040">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C002204">
            <w:pPr>
              <w:ind w:firstLine="420"/>
              <w:jc w:val="center"/>
              <w:rPr>
                <w:rFonts w:ascii="仿宋" w:hAnsi="仿宋" w:eastAsia="仿宋"/>
                <w:color w:val="000000" w:themeColor="text1"/>
                <w:highlight w:val="none"/>
                <w14:textFill>
                  <w14:solidFill>
                    <w14:schemeClr w14:val="tx1"/>
                  </w14:solidFill>
                </w14:textFill>
              </w:rPr>
            </w:pPr>
          </w:p>
        </w:tc>
      </w:tr>
      <w:tr w14:paraId="75391F2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9C0D83E">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044315FF">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2B4938A1">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44570B3D">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8531308">
            <w:pPr>
              <w:ind w:firstLine="420"/>
              <w:jc w:val="center"/>
              <w:rPr>
                <w:rFonts w:ascii="仿宋" w:hAnsi="仿宋" w:eastAsia="仿宋"/>
                <w:color w:val="000000" w:themeColor="text1"/>
                <w:highlight w:val="none"/>
                <w14:textFill>
                  <w14:solidFill>
                    <w14:schemeClr w14:val="tx1"/>
                  </w14:solidFill>
                </w14:textFill>
              </w:rPr>
            </w:pPr>
          </w:p>
        </w:tc>
      </w:tr>
      <w:tr w14:paraId="12228EB4">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983FC03">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2FB5C460">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0A27F13A">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6B01F51F">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B32F178">
            <w:pPr>
              <w:ind w:firstLine="420"/>
              <w:jc w:val="center"/>
              <w:rPr>
                <w:rFonts w:ascii="仿宋" w:hAnsi="仿宋" w:eastAsia="仿宋"/>
                <w:color w:val="000000" w:themeColor="text1"/>
                <w:highlight w:val="none"/>
                <w14:textFill>
                  <w14:solidFill>
                    <w14:schemeClr w14:val="tx1"/>
                  </w14:solidFill>
                </w14:textFill>
              </w:rPr>
            </w:pPr>
          </w:p>
        </w:tc>
      </w:tr>
      <w:tr w14:paraId="36EA81A4">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7863318">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489B1DF5">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03C82767">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397F0854">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133E48AC">
            <w:pPr>
              <w:ind w:firstLine="420"/>
              <w:jc w:val="center"/>
              <w:rPr>
                <w:rFonts w:ascii="仿宋" w:hAnsi="仿宋" w:eastAsia="仿宋"/>
                <w:color w:val="000000" w:themeColor="text1"/>
                <w:highlight w:val="none"/>
                <w14:textFill>
                  <w14:solidFill>
                    <w14:schemeClr w14:val="tx1"/>
                  </w14:solidFill>
                </w14:textFill>
              </w:rPr>
            </w:pPr>
          </w:p>
        </w:tc>
      </w:tr>
      <w:tr w14:paraId="2C021C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8C15F88">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245BDBC7">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14B14DA5">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520E1D07">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11251BDA">
            <w:pPr>
              <w:ind w:firstLine="420"/>
              <w:jc w:val="center"/>
              <w:rPr>
                <w:rFonts w:ascii="仿宋" w:hAnsi="仿宋" w:eastAsia="仿宋"/>
                <w:color w:val="000000" w:themeColor="text1"/>
                <w:highlight w:val="none"/>
                <w14:textFill>
                  <w14:solidFill>
                    <w14:schemeClr w14:val="tx1"/>
                  </w14:solidFill>
                </w14:textFill>
              </w:rPr>
            </w:pPr>
          </w:p>
        </w:tc>
      </w:tr>
      <w:tr w14:paraId="40B33A4C">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F191DA">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21577DE7">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3C205A2D">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01EE34CC">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7F6E1CAC">
            <w:pPr>
              <w:ind w:firstLine="420"/>
              <w:jc w:val="center"/>
              <w:rPr>
                <w:rFonts w:ascii="仿宋" w:hAnsi="仿宋" w:eastAsia="仿宋"/>
                <w:color w:val="000000" w:themeColor="text1"/>
                <w:highlight w:val="none"/>
                <w14:textFill>
                  <w14:solidFill>
                    <w14:schemeClr w14:val="tx1"/>
                  </w14:solidFill>
                </w14:textFill>
              </w:rPr>
            </w:pPr>
          </w:p>
        </w:tc>
      </w:tr>
      <w:tr w14:paraId="5B9512C5">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AB93EA">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787B8328">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58E36A92">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055E7A81">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15944F8F">
            <w:pPr>
              <w:ind w:firstLine="420"/>
              <w:jc w:val="center"/>
              <w:rPr>
                <w:rFonts w:ascii="仿宋" w:hAnsi="仿宋" w:eastAsia="仿宋"/>
                <w:color w:val="000000" w:themeColor="text1"/>
                <w:highlight w:val="none"/>
                <w14:textFill>
                  <w14:solidFill>
                    <w14:schemeClr w14:val="tx1"/>
                  </w14:solidFill>
                </w14:textFill>
              </w:rPr>
            </w:pPr>
          </w:p>
        </w:tc>
      </w:tr>
      <w:tr w14:paraId="369D115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51E751A0">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3F0CA5B3">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206697D0">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2B00C773">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51722DF4">
            <w:pPr>
              <w:ind w:firstLine="420"/>
              <w:jc w:val="center"/>
              <w:rPr>
                <w:rFonts w:ascii="仿宋" w:hAnsi="仿宋" w:eastAsia="仿宋"/>
                <w:color w:val="000000" w:themeColor="text1"/>
                <w:highlight w:val="none"/>
                <w14:textFill>
                  <w14:solidFill>
                    <w14:schemeClr w14:val="tx1"/>
                  </w14:solidFill>
                </w14:textFill>
              </w:rPr>
            </w:pPr>
          </w:p>
        </w:tc>
      </w:tr>
    </w:tbl>
    <w:p w14:paraId="386E9447">
      <w:pPr>
        <w:spacing w:line="520" w:lineRule="exact"/>
        <w:ind w:firstLine="138" w:firstLineChars="49"/>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注：</w:t>
      </w:r>
      <w:r>
        <w:rPr>
          <w:rFonts w:hint="eastAsia" w:ascii="仿宋" w:hAnsi="仿宋" w:eastAsia="仿宋"/>
          <w:b/>
          <w:color w:val="000000" w:themeColor="text1"/>
          <w:sz w:val="28"/>
          <w:szCs w:val="28"/>
          <w14:textFill>
            <w14:solidFill>
              <w14:schemeClr w14:val="tx1"/>
            </w14:solidFill>
          </w14:textFill>
        </w:rPr>
        <w:t>供应商应随此表附上相关的业绩证明（如中标通知书、合同、顾客意见反馈表等的复印件</w:t>
      </w:r>
      <w:r>
        <w:rPr>
          <w:rFonts w:hint="eastAsia" w:ascii="仿宋" w:hAnsi="仿宋" w:eastAsia="仿宋"/>
          <w:b/>
          <w:color w:val="000000" w:themeColor="text1"/>
          <w:sz w:val="28"/>
          <w:szCs w:val="28"/>
          <w:lang w:eastAsia="zh-CN"/>
          <w14:textFill>
            <w14:solidFill>
              <w14:schemeClr w14:val="tx1"/>
            </w14:solidFill>
          </w14:textFill>
        </w:rPr>
        <w:t>均可</w:t>
      </w:r>
      <w:r>
        <w:rPr>
          <w:rFonts w:hint="eastAsia"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w:t>
      </w:r>
    </w:p>
    <w:p w14:paraId="1DC369BE">
      <w:pPr>
        <w:spacing w:line="520" w:lineRule="exact"/>
        <w:ind w:firstLine="138" w:firstLineChars="49"/>
        <w:rPr>
          <w:rFonts w:ascii="仿宋" w:hAnsi="仿宋" w:eastAsia="仿宋"/>
          <w:b/>
          <w:color w:val="000000" w:themeColor="text1"/>
          <w:sz w:val="28"/>
          <w:szCs w:val="28"/>
          <w:highlight w:val="none"/>
          <w14:textFill>
            <w14:solidFill>
              <w14:schemeClr w14:val="tx1"/>
            </w14:solidFill>
          </w14:textFill>
        </w:rPr>
      </w:pPr>
    </w:p>
    <w:p w14:paraId="41B908E3">
      <w:pPr>
        <w:ind w:firstLine="560"/>
        <w:rPr>
          <w:rFonts w:hint="eastAsia" w:ascii="仿宋" w:hAnsi="仿宋" w:eastAsia="仿宋"/>
          <w:color w:val="000000" w:themeColor="text1"/>
          <w:sz w:val="28"/>
          <w:highlight w:val="none"/>
          <w14:textFill>
            <w14:solidFill>
              <w14:schemeClr w14:val="tx1"/>
            </w14:solidFill>
          </w14:textFill>
        </w:rPr>
        <w:sectPr>
          <w:headerReference r:id="rId10" w:type="default"/>
          <w:footerReference r:id="rId11" w:type="default"/>
          <w:pgSz w:w="16838" w:h="11906" w:orient="landscape"/>
          <w:pgMar w:top="1077" w:right="1440" w:bottom="1077" w:left="1440" w:header="851" w:footer="992" w:gutter="0"/>
          <w:pgNumType w:fmt="decimal" w:start="46"/>
          <w:cols w:space="720" w:num="1"/>
          <w:docGrid w:type="lines" w:linePitch="312" w:charSpace="0"/>
        </w:sectPr>
      </w:pPr>
      <w:r>
        <w:rPr>
          <w:rFonts w:hint="eastAsia" w:ascii="仿宋" w:hAnsi="仿宋" w:eastAsia="仿宋"/>
          <w:color w:val="000000" w:themeColor="text1"/>
          <w:sz w:val="28"/>
          <w:highlight w:val="none"/>
          <w14:textFill>
            <w14:solidFill>
              <w14:schemeClr w14:val="tx1"/>
            </w14:solidFill>
          </w14:textFill>
        </w:rPr>
        <w:t>投标单位授权代表人签字：                                                  投标单位公章：</w:t>
      </w:r>
    </w:p>
    <w:p w14:paraId="53197FA9">
      <w:pPr>
        <w:pStyle w:val="8"/>
        <w:jc w:val="right"/>
        <w:rPr>
          <w:rFonts w:eastAsia="仿宋"/>
          <w:color w:val="000000" w:themeColor="text1"/>
          <w:lang w:val="en-US"/>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附件十</w:t>
      </w:r>
      <w:r>
        <w:rPr>
          <w:rFonts w:hint="eastAsia" w:ascii="仿宋" w:hAnsi="仿宋" w:eastAsia="仿宋"/>
          <w:color w:val="000000" w:themeColor="text1"/>
          <w:sz w:val="28"/>
          <w:lang w:val="en-US"/>
          <w14:textFill>
            <w14:solidFill>
              <w14:schemeClr w14:val="tx1"/>
            </w14:solidFill>
          </w14:textFill>
        </w:rPr>
        <w:t>一</w:t>
      </w:r>
    </w:p>
    <w:p w14:paraId="19395A01">
      <w:pPr>
        <w:spacing w:line="360" w:lineRule="atLeast"/>
        <w:ind w:firstLine="723"/>
        <w:jc w:val="center"/>
        <w:rPr>
          <w:rFonts w:ascii="仿宋" w:hAnsi="仿宋" w:eastAsia="仿宋"/>
          <w:b/>
          <w:sz w:val="36"/>
        </w:rPr>
      </w:pPr>
      <w:r>
        <w:rPr>
          <w:rFonts w:hint="eastAsia" w:ascii="仿宋" w:hAnsi="仿宋" w:eastAsia="仿宋"/>
          <w:b/>
          <w:sz w:val="36"/>
        </w:rPr>
        <w:t>中小企业声明函(货物)</w:t>
      </w:r>
    </w:p>
    <w:p w14:paraId="39719596">
      <w:pPr>
        <w:snapToGrid w:val="0"/>
        <w:spacing w:line="336" w:lineRule="auto"/>
        <w:ind w:firstLine="640" w:firstLineChars="200"/>
        <w:rPr>
          <w:rFonts w:ascii="仿宋" w:hAnsi="仿宋" w:eastAsia="仿宋"/>
          <w:sz w:val="32"/>
          <w:szCs w:val="32"/>
        </w:rPr>
      </w:pPr>
    </w:p>
    <w:p w14:paraId="39B983F0">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本公司（联合体）郑重声明，根据《政府采购促进中小企业发展管理办法》（财库[2020]46号）的规定，本公司（联合体）参加</w:t>
      </w:r>
      <w:r>
        <w:rPr>
          <w:rFonts w:hint="eastAsia" w:ascii="仿宋" w:hAnsi="仿宋" w:eastAsia="仿宋"/>
          <w:i/>
          <w:sz w:val="32"/>
          <w:szCs w:val="32"/>
          <w:u w:val="single"/>
        </w:rPr>
        <w:t>（单位名称）</w:t>
      </w:r>
      <w:r>
        <w:rPr>
          <w:rFonts w:hint="eastAsia" w:ascii="仿宋" w:hAnsi="仿宋" w:eastAsia="仿宋"/>
          <w:sz w:val="32"/>
          <w:szCs w:val="32"/>
        </w:rPr>
        <w:t>的</w:t>
      </w:r>
      <w:r>
        <w:rPr>
          <w:rFonts w:hint="eastAsia" w:ascii="仿宋" w:hAnsi="仿宋" w:eastAsia="仿宋"/>
          <w:i/>
          <w:sz w:val="32"/>
          <w:szCs w:val="32"/>
          <w:u w:val="single"/>
        </w:rPr>
        <w:t>（项目名称）</w:t>
      </w:r>
      <w:r>
        <w:rPr>
          <w:rFonts w:hint="eastAsia" w:ascii="仿宋" w:hAnsi="仿宋" w:eastAsia="仿宋"/>
          <w:sz w:val="32"/>
          <w:szCs w:val="32"/>
        </w:rPr>
        <w:t>采购活动，提供的货物全部由符合政策要求的中小企业制造。相关企业（含联合体中的中小企业、签订分包意向协议的中小企业）的具体情况如下：</w:t>
      </w:r>
    </w:p>
    <w:p w14:paraId="4A29A6F0">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；制造商为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w:t>
      </w:r>
      <w:r>
        <w:rPr>
          <w:rStyle w:val="28"/>
          <w:rFonts w:ascii="仿宋" w:hAnsi="仿宋" w:eastAsia="仿宋"/>
          <w:sz w:val="32"/>
          <w:szCs w:val="32"/>
        </w:rPr>
        <w:footnoteReference w:id="0"/>
      </w:r>
      <w:r>
        <w:rPr>
          <w:rFonts w:hint="eastAsia" w:ascii="仿宋" w:hAnsi="仿宋" w:eastAsia="仿宋"/>
          <w:sz w:val="32"/>
          <w:szCs w:val="32"/>
        </w:rPr>
        <w:t>，属于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14:paraId="60F78427">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 xml:space="preserve">2. </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；制造商为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14:paraId="15C7811C">
      <w:pPr>
        <w:snapToGrid w:val="0"/>
        <w:spacing w:line="336" w:lineRule="auto"/>
        <w:ind w:firstLine="640" w:firstLineChars="200"/>
        <w:rPr>
          <w:rFonts w:ascii="仿宋" w:hAnsi="仿宋" w:eastAsia="仿宋"/>
          <w:sz w:val="32"/>
          <w:szCs w:val="32"/>
        </w:rPr>
      </w:pPr>
      <w:r>
        <w:rPr>
          <w:rFonts w:ascii="仿宋" w:hAnsi="仿宋" w:eastAsia="仿宋"/>
          <w:sz w:val="32"/>
          <w:szCs w:val="32"/>
        </w:rPr>
        <w:t>……</w:t>
      </w:r>
    </w:p>
    <w:p w14:paraId="42BD71D9">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14:paraId="34F758F8">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14:paraId="5CF3589C">
      <w:pPr>
        <w:snapToGrid w:val="0"/>
        <w:spacing w:line="336" w:lineRule="auto"/>
        <w:ind w:firstLine="3840" w:firstLineChars="1200"/>
        <w:rPr>
          <w:rFonts w:ascii="仿宋" w:hAnsi="仿宋" w:eastAsia="仿宋"/>
          <w:sz w:val="32"/>
          <w:szCs w:val="32"/>
        </w:rPr>
      </w:pPr>
      <w:r>
        <w:rPr>
          <w:rFonts w:hint="eastAsia" w:ascii="仿宋" w:hAnsi="仿宋" w:eastAsia="仿宋"/>
          <w:sz w:val="32"/>
          <w:szCs w:val="32"/>
        </w:rPr>
        <w:t>企业名称（盖章）：</w:t>
      </w:r>
    </w:p>
    <w:p w14:paraId="220DD562">
      <w:pPr>
        <w:pStyle w:val="8"/>
        <w:ind w:left="750" w:leftChars="357" w:firstLine="2963" w:firstLineChars="926"/>
        <w:rPr>
          <w:rFonts w:ascii="仿宋" w:hAnsi="仿宋" w:eastAsia="仿宋"/>
          <w:sz w:val="32"/>
          <w:szCs w:val="32"/>
        </w:rPr>
      </w:pPr>
      <w:r>
        <w:rPr>
          <w:rFonts w:hint="eastAsia" w:ascii="仿宋" w:hAnsi="仿宋" w:eastAsia="仿宋"/>
          <w:sz w:val="32"/>
          <w:szCs w:val="32"/>
        </w:rPr>
        <w:t>日期：</w:t>
      </w:r>
    </w:p>
    <w:p w14:paraId="026A5287">
      <w:pPr>
        <w:spacing w:before="1" w:line="186" w:lineRule="auto"/>
        <w:ind w:left="820"/>
        <w:rPr>
          <w:rFonts w:ascii="仿宋" w:hAnsi="仿宋" w:eastAsia="仿宋" w:cs="仿宋"/>
          <w:color w:val="auto"/>
          <w:spacing w:val="3"/>
          <w:sz w:val="28"/>
          <w:szCs w:val="28"/>
          <w:highlight w:val="none"/>
        </w:rPr>
      </w:pPr>
      <w:r>
        <w:rPr>
          <w:rFonts w:ascii="仿宋" w:hAnsi="仿宋" w:eastAsia="仿宋" w:cs="仿宋"/>
          <w:b/>
          <w:bCs/>
          <w:sz w:val="28"/>
          <w:szCs w:val="21"/>
          <w:lang w:val="en-US"/>
        </w:rPr>
        <w:br w:type="page"/>
      </w:r>
    </w:p>
    <w:p w14:paraId="5CF3C464">
      <w:pPr>
        <w:pStyle w:val="34"/>
        <w:spacing w:line="540" w:lineRule="exact"/>
        <w:ind w:firstLine="560"/>
        <w:jc w:val="right"/>
        <w:rPr>
          <w:rFonts w:hint="eastAsia" w:ascii="仿宋" w:hAnsi="仿宋" w:eastAsia="仿宋" w:cs="仿宋"/>
          <w:b/>
          <w:color w:val="auto"/>
          <w:kern w:val="2"/>
          <w:sz w:val="36"/>
          <w:szCs w:val="20"/>
          <w:highlight w:val="none"/>
          <w:lang w:val="en-US" w:eastAsia="zh-CN" w:bidi="ar-SA"/>
        </w:rPr>
      </w:pPr>
      <w:r>
        <w:rPr>
          <w:rFonts w:hint="eastAsia" w:ascii="仿宋" w:hAnsi="仿宋" w:eastAsia="仿宋" w:cs="仿宋"/>
          <w:color w:val="auto"/>
          <w:sz w:val="28"/>
          <w:highlight w:val="none"/>
        </w:rPr>
        <w:t>附件</w:t>
      </w:r>
      <w:r>
        <w:rPr>
          <w:rFonts w:hint="eastAsia" w:ascii="仿宋" w:hAnsi="仿宋" w:eastAsia="仿宋" w:cs="仿宋"/>
          <w:color w:val="auto"/>
          <w:sz w:val="28"/>
          <w:highlight w:val="none"/>
          <w:lang w:val="en-US" w:eastAsia="zh-CN"/>
        </w:rPr>
        <w:t>十二</w:t>
      </w:r>
    </w:p>
    <w:p w14:paraId="01556C43">
      <w:pPr>
        <w:pStyle w:val="34"/>
        <w:spacing w:line="540" w:lineRule="exact"/>
        <w:ind w:firstLine="560"/>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项目实施方案（包括项目计划、进度安排、运输方案、安装方案、应急预案）与验收方案等。</w:t>
      </w:r>
    </w:p>
    <w:p w14:paraId="33B307F6">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（格式自拟）</w:t>
      </w:r>
    </w:p>
    <w:p w14:paraId="1E59BB15">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7224ACDE">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3C07D7BE">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06BEA8D2">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0C7E7439">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61169395">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35A836AB">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7C382AD0">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2F4D79EF">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1F12206B">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74DE96B7">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3C0C104D">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5906B2EF">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25ADC12C">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62D9F22D">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63B2EFC8">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47054380">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0F28E588">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1D305E3F">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5118E499">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71DC031C">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6E247C39">
      <w:pPr>
        <w:pStyle w:val="34"/>
        <w:spacing w:line="540" w:lineRule="exact"/>
        <w:ind w:firstLine="560"/>
        <w:jc w:val="right"/>
        <w:rPr>
          <w:rFonts w:hint="default" w:ascii="仿宋" w:hAnsi="仿宋" w:eastAsia="仿宋" w:cs="仿宋"/>
          <w:b/>
          <w:color w:val="auto"/>
          <w:kern w:val="2"/>
          <w:sz w:val="36"/>
          <w:szCs w:val="20"/>
          <w:highlight w:val="none"/>
          <w:lang w:val="en-US" w:eastAsia="zh-CN" w:bidi="ar-SA"/>
        </w:rPr>
      </w:pPr>
      <w:r>
        <w:rPr>
          <w:rFonts w:hint="eastAsia" w:ascii="仿宋" w:hAnsi="仿宋" w:eastAsia="仿宋" w:cs="仿宋"/>
          <w:color w:val="auto"/>
          <w:sz w:val="28"/>
          <w:highlight w:val="none"/>
        </w:rPr>
        <w:t>附件</w:t>
      </w:r>
      <w:r>
        <w:rPr>
          <w:rFonts w:hint="eastAsia" w:ascii="仿宋" w:hAnsi="仿宋" w:eastAsia="仿宋" w:cs="仿宋"/>
          <w:color w:val="auto"/>
          <w:sz w:val="28"/>
          <w:highlight w:val="none"/>
          <w:lang w:val="en-US" w:eastAsia="zh-CN"/>
        </w:rPr>
        <w:t>十三</w:t>
      </w:r>
    </w:p>
    <w:p w14:paraId="2533A9F3">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施工进度计划表</w:t>
      </w:r>
    </w:p>
    <w:p w14:paraId="01C1E8EA">
      <w:pPr>
        <w:pStyle w:val="34"/>
        <w:spacing w:line="540" w:lineRule="exact"/>
        <w:ind w:firstLine="560"/>
        <w:jc w:val="center"/>
        <w:rPr>
          <w:rFonts w:hint="eastAsia" w:ascii="仿宋" w:hAnsi="仿宋" w:eastAsia="仿宋" w:cs="仿宋"/>
          <w:color w:val="FF0000"/>
          <w:sz w:val="32"/>
          <w:szCs w:val="32"/>
          <w:highlight w:val="none"/>
        </w:rPr>
      </w:pPr>
      <w:r>
        <w:rPr>
          <w:rFonts w:hint="eastAsia" w:ascii="仿宋" w:hAnsi="仿宋" w:eastAsia="仿宋" w:cs="仿宋"/>
          <w:b/>
          <w:color w:val="auto"/>
          <w:kern w:val="2"/>
          <w:sz w:val="32"/>
          <w:szCs w:val="32"/>
          <w:highlight w:val="none"/>
          <w:lang w:val="en-US" w:eastAsia="zh-CN" w:bidi="ar-SA"/>
        </w:rPr>
        <w:t>（格式自拟）</w:t>
      </w:r>
    </w:p>
    <w:p w14:paraId="0075AD0C">
      <w:pPr>
        <w:pStyle w:val="34"/>
        <w:spacing w:line="540" w:lineRule="exact"/>
        <w:ind w:firstLine="560"/>
        <w:jc w:val="center"/>
        <w:rPr>
          <w:rFonts w:hint="eastAsia" w:ascii="仿宋" w:hAnsi="仿宋" w:eastAsia="仿宋" w:cs="仿宋"/>
          <w:b/>
          <w:color w:val="auto"/>
          <w:kern w:val="2"/>
          <w:sz w:val="32"/>
          <w:szCs w:val="32"/>
          <w:highlight w:val="none"/>
          <w:lang w:val="en-US" w:eastAsia="zh-CN" w:bidi="ar-SA"/>
        </w:rPr>
      </w:pPr>
    </w:p>
    <w:p w14:paraId="3CB5CE45">
      <w:pPr>
        <w:pStyle w:val="9"/>
        <w:rPr>
          <w:rFonts w:hint="eastAsia"/>
        </w:rPr>
      </w:pPr>
    </w:p>
    <w:sectPr>
      <w:footerReference r:id="rId12" w:type="default"/>
      <w:pgSz w:w="11906" w:h="16838"/>
      <w:pgMar w:top="1440" w:right="1077" w:bottom="1440"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方正楷体简体">
    <w:altName w:val="宋体"/>
    <w:panose1 w:val="02000000000000000000"/>
    <w:charset w:val="86"/>
    <w:family w:val="auto"/>
    <w:pitch w:val="default"/>
    <w:sig w:usb0="00000000" w:usb1="00000000" w:usb2="00000012"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9EF3">
    <w:pPr>
      <w:pBdr>
        <w:top w:val="dashDotStroked" w:color="auto" w:sz="24" w:space="3"/>
      </w:pBdr>
      <w:ind w:right="70"/>
      <w:jc w:val="center"/>
      <w:rPr>
        <w:rStyle w:val="41"/>
      </w:rPr>
    </w:pPr>
    <w:r>
      <w:rPr>
        <w:rStyle w:val="41"/>
        <w:rFonts w:hint="eastAsia"/>
      </w:rPr>
      <w:t>电话：0991-8852519    传真：0991-8852</w:t>
    </w:r>
    <w:r>
      <w:rPr>
        <w:rStyle w:val="41"/>
      </w:rPr>
      <w:t>5</w:t>
    </w:r>
    <w:r>
      <w:rPr>
        <w:rStyle w:val="41"/>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1"/>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C804">
    <w:pPr>
      <w:pBdr>
        <w:top w:val="dashDotStroked" w:color="auto" w:sz="24" w:space="3"/>
      </w:pBdr>
      <w:ind w:right="70"/>
      <w:rPr>
        <w:rStyle w:val="4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6EB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9579">
    <w:pPr>
      <w:pBdr>
        <w:top w:val="dashDotStroked" w:color="auto" w:sz="24" w:space="3"/>
      </w:pBdr>
      <w:ind w:right="70"/>
      <w:jc w:val="center"/>
      <w:rPr>
        <w:rStyle w:val="41"/>
      </w:rPr>
    </w:pPr>
    <w:r>
      <w:rPr>
        <w:rStyle w:val="41"/>
        <w:rFonts w:hint="eastAsia"/>
      </w:rPr>
      <w:t>电话：0991-88525</w:t>
    </w:r>
    <w:r>
      <w:rPr>
        <w:rStyle w:val="41"/>
        <w:rFonts w:hint="eastAsia" w:eastAsia="仿宋_GB2312"/>
        <w:lang w:val="en-US" w:eastAsia="zh-CN"/>
      </w:rPr>
      <w:t>76</w:t>
    </w:r>
    <w:r>
      <w:rPr>
        <w:rStyle w:val="41"/>
        <w:rFonts w:hint="eastAsia"/>
      </w:rPr>
      <w:t xml:space="preserve">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26</w:t>
    </w:r>
    <w:r>
      <w:rPr>
        <w:rFonts w:hint="eastAsia" w:ascii="仿宋_GB2312" w:eastAsia="仿宋_GB2312"/>
        <w:b/>
        <w:i/>
        <w:sz w:val="18"/>
      </w:rPr>
      <w:fldChar w:fldCharType="end"/>
    </w:r>
    <w:r>
      <w:rPr>
        <w:rStyle w:val="41"/>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D0632">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1520">
    <w:pPr>
      <w:pBdr>
        <w:top w:val="dashDotStroked" w:color="auto" w:sz="24" w:space="3"/>
      </w:pBdr>
      <w:ind w:right="70" w:firstLine="900" w:firstLineChars="500"/>
      <w:rPr>
        <w:rStyle w:val="4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15710">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315710">
                    <w:pPr>
                      <w:pStyle w:val="15"/>
                    </w:pPr>
                    <w:r>
                      <w:fldChar w:fldCharType="begin"/>
                    </w:r>
                    <w:r>
                      <w:instrText xml:space="preserve"> PAGE  \* MERGEFORMAT </w:instrText>
                    </w:r>
                    <w:r>
                      <w:fldChar w:fldCharType="separate"/>
                    </w:r>
                    <w:r>
                      <w:t>46</w:t>
                    </w:r>
                    <w:r>
                      <w:fldChar w:fldCharType="end"/>
                    </w:r>
                  </w:p>
                </w:txbxContent>
              </v:textbox>
            </v:shape>
          </w:pict>
        </mc:Fallback>
      </mc:AlternateContent>
    </w:r>
    <w:r>
      <w:rPr>
        <w:rStyle w:val="41"/>
        <w:rFonts w:hint="eastAsia" w:eastAsia="仿宋_GB2312"/>
        <w:lang w:val="en-US" w:eastAsia="zh-CN"/>
      </w:rPr>
      <w:t>电话：</w:t>
    </w:r>
    <w:r>
      <w:rPr>
        <w:rStyle w:val="41"/>
        <w:rFonts w:hint="eastAsia"/>
      </w:rPr>
      <w:t>0991-88525</w:t>
    </w:r>
    <w:r>
      <w:rPr>
        <w:rStyle w:val="41"/>
        <w:rFonts w:hint="eastAsia" w:eastAsia="仿宋_GB2312"/>
        <w:lang w:val="en-US" w:eastAsia="zh-CN"/>
      </w:rPr>
      <w:t>76</w:t>
    </w:r>
    <w:r>
      <w:rPr>
        <w:rStyle w:val="41"/>
        <w:rFonts w:hint="eastAsia"/>
      </w:rPr>
      <w:t xml:space="preserve">      </w:t>
    </w:r>
    <w:r>
      <w:rPr>
        <w:rStyle w:val="41"/>
        <w:rFonts w:hint="eastAsia" w:eastAsia="仿宋_GB2312"/>
        <w:lang w:val="en-US" w:eastAsia="zh-CN"/>
      </w:rPr>
      <w:t xml:space="preserve">  </w:t>
    </w:r>
    <w:r>
      <w:rPr>
        <w:rStyle w:val="41"/>
        <w:rFonts w:hint="eastAsia"/>
      </w:rPr>
      <w:t xml:space="preserve">                           </w:t>
    </w:r>
    <w:r>
      <w:rPr>
        <w:rStyle w:val="41"/>
        <w:rFonts w:hint="eastAsia" w:eastAsia="仿宋_GB2312"/>
        <w:lang w:val="en-US" w:eastAsia="zh-CN"/>
      </w:rPr>
      <w:t xml:space="preserve">    </w:t>
    </w:r>
    <w:r>
      <w:rPr>
        <w:rStyle w:val="41"/>
        <w:rFonts w:hint="eastAsia"/>
      </w:rPr>
      <w:t xml:space="preserve">           </w:t>
    </w:r>
    <w:r>
      <w:rPr>
        <w:rStyle w:val="41"/>
        <w:rFonts w:hint="eastAsia" w:eastAsia="仿宋_GB2312"/>
        <w:lang w:val="en-US" w:eastAsia="zh-CN"/>
      </w:rPr>
      <w:t xml:space="preserve">                                </w:t>
    </w:r>
    <w:r>
      <w:rPr>
        <w:rStyle w:val="41"/>
        <w:rFonts w:hint="eastAsia"/>
      </w:rPr>
      <w:t xml:space="preserve">       新疆新之建工程咨询有限公司编制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56B5">
    <w:pPr>
      <w:pBdr>
        <w:top w:val="dashDotStroked" w:color="auto" w:sz="24" w:space="3"/>
      </w:pBdr>
      <w:ind w:right="70"/>
      <w:rPr>
        <w:rStyle w:val="41"/>
        <w:rFonts w:hint="eastAsia" w:eastAsia="仿宋_GB2312"/>
        <w:lang w:val="en-US" w:eastAsia="zh-CN"/>
      </w:rPr>
    </w:pPr>
    <w:r>
      <w:rPr>
        <w:rStyle w:val="41"/>
        <w:rFonts w:hint="eastAsia" w:eastAsia="仿宋_GB2312"/>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EAFEB">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1EAFEB">
                    <w:pPr>
                      <w:pStyle w:val="15"/>
                    </w:pPr>
                    <w:r>
                      <w:fldChar w:fldCharType="begin"/>
                    </w:r>
                    <w:r>
                      <w:instrText xml:space="preserve"> PAGE  \* MERGEFORMAT </w:instrText>
                    </w:r>
                    <w:r>
                      <w:fldChar w:fldCharType="separate"/>
                    </w:r>
                    <w:r>
                      <w:t>46</w:t>
                    </w:r>
                    <w:r>
                      <w:fldChar w:fldCharType="end"/>
                    </w:r>
                  </w:p>
                </w:txbxContent>
              </v:textbox>
            </v:shape>
          </w:pict>
        </mc:Fallback>
      </mc:AlternateContent>
    </w:r>
    <w:r>
      <w:rPr>
        <w:rStyle w:val="41"/>
        <w:rFonts w:hint="eastAsia" w:eastAsia="仿宋_GB2312"/>
        <w:lang w:val="en-US" w:eastAsia="zh-CN"/>
      </w:rPr>
      <w:t>电话0991-8852576                                                           新疆新之建工程咨询有限公司编制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4AE1964">
      <w:pPr>
        <w:pStyle w:val="18"/>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B53B">
    <w:pPr>
      <w:pBdr>
        <w:bottom w:val="dashDotStroked" w:color="auto" w:sz="24" w:space="1"/>
      </w:pBdr>
      <w:jc w:val="center"/>
      <w:rPr>
        <w:rStyle w:val="41"/>
        <w:rFonts w:hint="default" w:eastAsia="仿宋_GB2312"/>
        <w:color w:val="000000" w:themeColor="text1"/>
        <w:szCs w:val="18"/>
        <w:lang w:val="en-US" w:eastAsia="zh-CN"/>
        <w14:textFill>
          <w14:solidFill>
            <w14:schemeClr w14:val="tx1"/>
          </w14:solidFill>
        </w14:textFill>
      </w:rP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E03C7">
    <w:pPr>
      <w:pBdr>
        <w:bottom w:val="dashDotStroked" w:color="auto" w:sz="24" w:space="1"/>
      </w:pBdr>
      <w:jc w:val="center"/>
      <w:rPr>
        <w:rFonts w:hint="default"/>
        <w:lang w:val="en-US" w:eastAsia="zh-CN"/>
      </w:rP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11448"/>
    <w:multiLevelType w:val="singleLevel"/>
    <w:tmpl w:val="9F111448"/>
    <w:lvl w:ilvl="0" w:tentative="0">
      <w:start w:val="2"/>
      <w:numFmt w:val="chineseCounting"/>
      <w:suff w:val="nothing"/>
      <w:lvlText w:val="%1、"/>
      <w:lvlJc w:val="left"/>
      <w:rPr>
        <w:rFonts w:hint="eastAsia"/>
      </w:rPr>
    </w:lvl>
  </w:abstractNum>
  <w:abstractNum w:abstractNumId="1">
    <w:nsid w:val="C0806D6D"/>
    <w:multiLevelType w:val="multilevel"/>
    <w:tmpl w:val="C0806D6D"/>
    <w:lvl w:ilvl="0" w:tentative="0">
      <w:start w:val="1"/>
      <w:numFmt w:val="decimal"/>
      <w:suff w:val="space"/>
      <w:lvlText w:val="%1."/>
      <w:lvlJc w:val="left"/>
      <w:pPr>
        <w:ind w:left="0" w:firstLine="425"/>
      </w:pPr>
    </w:lvl>
    <w:lvl w:ilvl="1" w:tentative="0">
      <w:start w:val="1"/>
      <w:numFmt w:val="decimal"/>
      <w:pStyle w:val="5"/>
      <w:suff w:val="space"/>
      <w:lvlText w:val="%1.%2."/>
      <w:lvlJc w:val="left"/>
      <w:pPr>
        <w:ind w:left="0" w:firstLine="425"/>
      </w:pPr>
    </w:lvl>
    <w:lvl w:ilvl="2" w:tentative="0">
      <w:start w:val="1"/>
      <w:numFmt w:val="decimal"/>
      <w:lvlText w:val="%1.%2.%3."/>
      <w:lvlJc w:val="left"/>
      <w:pPr>
        <w:ind w:left="1508" w:hanging="708"/>
      </w:pPr>
    </w:lvl>
    <w:lvl w:ilvl="3" w:tentative="0">
      <w:start w:val="1"/>
      <w:numFmt w:val="decimal"/>
      <w:lvlText w:val="%1.%2.%3.%4."/>
      <w:lvlJc w:val="left"/>
      <w:pPr>
        <w:ind w:left="2053" w:hanging="853"/>
      </w:pPr>
    </w:lvl>
    <w:lvl w:ilvl="4" w:tentative="0">
      <w:start w:val="1"/>
      <w:numFmt w:val="decimal"/>
      <w:lvlText w:val="%1.%2.%3.%4.%5."/>
      <w:lvlJc w:val="left"/>
      <w:pPr>
        <w:ind w:left="2495" w:hanging="895"/>
      </w:pPr>
    </w:lvl>
    <w:lvl w:ilvl="5" w:tentative="0">
      <w:start w:val="1"/>
      <w:numFmt w:val="decimal"/>
      <w:lvlText w:val="%1.%2.%3.%4.%5.%6."/>
      <w:lvlJc w:val="left"/>
      <w:pPr>
        <w:ind w:left="3136" w:hanging="1136"/>
      </w:pPr>
    </w:lvl>
    <w:lvl w:ilvl="6" w:tentative="0">
      <w:start w:val="1"/>
      <w:numFmt w:val="decimal"/>
      <w:lvlText w:val="%1.%2.%3.%4.%5.%6.%7."/>
      <w:lvlJc w:val="left"/>
      <w:pPr>
        <w:ind w:left="3673" w:hanging="1273"/>
      </w:pPr>
    </w:lvl>
    <w:lvl w:ilvl="7" w:tentative="0">
      <w:start w:val="1"/>
      <w:numFmt w:val="decimal"/>
      <w:lvlText w:val="%1.%2.%3.%4.%5.%6.%7.%8."/>
      <w:lvlJc w:val="left"/>
      <w:pPr>
        <w:ind w:left="4218" w:hanging="1418"/>
      </w:pPr>
    </w:lvl>
    <w:lvl w:ilvl="8" w:tentative="0">
      <w:start w:val="1"/>
      <w:numFmt w:val="decimal"/>
      <w:lvlText w:val="%1.%2.%3.%4.%5.%6.%7.%8.%9."/>
      <w:lvlJc w:val="left"/>
      <w:pPr>
        <w:ind w:left="4648" w:hanging="1448"/>
      </w:pPr>
    </w:lvl>
  </w:abstractNum>
  <w:abstractNum w:abstractNumId="2">
    <w:nsid w:val="00000005"/>
    <w:multiLevelType w:val="singleLevel"/>
    <w:tmpl w:val="00000005"/>
    <w:lvl w:ilvl="0" w:tentative="0">
      <w:start w:val="1"/>
      <w:numFmt w:val="upperLetter"/>
      <w:suff w:val="nothing"/>
      <w:lvlText w:val="%1、"/>
      <w:lvlJc w:val="left"/>
      <w:pPr>
        <w:textAlignment w:val="baseline"/>
      </w:pPr>
    </w:lvl>
  </w:abstractNum>
  <w:abstractNum w:abstractNumId="3">
    <w:nsid w:val="2249F8A3"/>
    <w:multiLevelType w:val="singleLevel"/>
    <w:tmpl w:val="2249F8A3"/>
    <w:lvl w:ilvl="0" w:tentative="0">
      <w:start w:val="1"/>
      <w:numFmt w:val="decimal"/>
      <w:lvlText w:val="(%1)"/>
      <w:lvlJc w:val="left"/>
      <w:pPr>
        <w:tabs>
          <w:tab w:val="left" w:pos="312"/>
        </w:tabs>
      </w:pPr>
    </w:lvl>
  </w:abstractNum>
  <w:abstractNum w:abstractNumId="4">
    <w:nsid w:val="34D535C3"/>
    <w:multiLevelType w:val="singleLevel"/>
    <w:tmpl w:val="34D535C3"/>
    <w:lvl w:ilvl="0" w:tentative="0">
      <w:start w:val="1"/>
      <w:numFmt w:val="decimal"/>
      <w:lvlText w:val="(%1)"/>
      <w:lvlJc w:val="left"/>
      <w:pPr>
        <w:tabs>
          <w:tab w:val="left" w:pos="312"/>
        </w:tabs>
      </w:pPr>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OTA0YWQzNTA2YTA5NmQ5OTMwZjUxNTZhNWYwNTEifQ=="/>
    <w:docVar w:name="KSO_WPS_MARK_KEY" w:val="c5b9e785-68a6-424d-9153-357a641e5f92"/>
  </w:docVars>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92CC6"/>
    <w:rsid w:val="002B59D4"/>
    <w:rsid w:val="002C1145"/>
    <w:rsid w:val="002D7566"/>
    <w:rsid w:val="002E0F5F"/>
    <w:rsid w:val="002E5305"/>
    <w:rsid w:val="00312F96"/>
    <w:rsid w:val="00340A38"/>
    <w:rsid w:val="00347169"/>
    <w:rsid w:val="00351B3D"/>
    <w:rsid w:val="00353E2A"/>
    <w:rsid w:val="00370A4A"/>
    <w:rsid w:val="00394EC8"/>
    <w:rsid w:val="003A5C50"/>
    <w:rsid w:val="003A73F5"/>
    <w:rsid w:val="003B27F4"/>
    <w:rsid w:val="003C2D18"/>
    <w:rsid w:val="003D229E"/>
    <w:rsid w:val="00401ED0"/>
    <w:rsid w:val="00410755"/>
    <w:rsid w:val="00417D37"/>
    <w:rsid w:val="00423D28"/>
    <w:rsid w:val="0042422B"/>
    <w:rsid w:val="00461923"/>
    <w:rsid w:val="0047594C"/>
    <w:rsid w:val="004F6AF9"/>
    <w:rsid w:val="005508A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F5079"/>
    <w:rsid w:val="00901261"/>
    <w:rsid w:val="009607F0"/>
    <w:rsid w:val="009A1F57"/>
    <w:rsid w:val="009E7A24"/>
    <w:rsid w:val="00A161EC"/>
    <w:rsid w:val="00A33991"/>
    <w:rsid w:val="00A874B5"/>
    <w:rsid w:val="00B06B07"/>
    <w:rsid w:val="00B5440B"/>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B3426"/>
    <w:rsid w:val="00ED65C8"/>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DA23AF"/>
    <w:rsid w:val="01E43876"/>
    <w:rsid w:val="01F831E8"/>
    <w:rsid w:val="022E6257"/>
    <w:rsid w:val="0288699A"/>
    <w:rsid w:val="029344EA"/>
    <w:rsid w:val="02EB2117"/>
    <w:rsid w:val="02F474A0"/>
    <w:rsid w:val="03072C83"/>
    <w:rsid w:val="03243BEE"/>
    <w:rsid w:val="03D46603"/>
    <w:rsid w:val="04067DD0"/>
    <w:rsid w:val="040D00EE"/>
    <w:rsid w:val="04231503"/>
    <w:rsid w:val="042675BD"/>
    <w:rsid w:val="042D5B84"/>
    <w:rsid w:val="046C4D61"/>
    <w:rsid w:val="05303DFE"/>
    <w:rsid w:val="05424315"/>
    <w:rsid w:val="0542684F"/>
    <w:rsid w:val="05A77896"/>
    <w:rsid w:val="05AC22C1"/>
    <w:rsid w:val="064F67D3"/>
    <w:rsid w:val="065365FB"/>
    <w:rsid w:val="07000E6E"/>
    <w:rsid w:val="07156772"/>
    <w:rsid w:val="07960107"/>
    <w:rsid w:val="0796177F"/>
    <w:rsid w:val="0844054E"/>
    <w:rsid w:val="08C005A4"/>
    <w:rsid w:val="08D6179C"/>
    <w:rsid w:val="08F33D56"/>
    <w:rsid w:val="090E6DE2"/>
    <w:rsid w:val="09461CD3"/>
    <w:rsid w:val="09561FCD"/>
    <w:rsid w:val="09980F01"/>
    <w:rsid w:val="09CF031F"/>
    <w:rsid w:val="09D73678"/>
    <w:rsid w:val="0A0008AA"/>
    <w:rsid w:val="0A15612A"/>
    <w:rsid w:val="0A372F4E"/>
    <w:rsid w:val="0AB459D7"/>
    <w:rsid w:val="0B0F117D"/>
    <w:rsid w:val="0B3D4278"/>
    <w:rsid w:val="0B575FF7"/>
    <w:rsid w:val="0B9D37CB"/>
    <w:rsid w:val="0BAE53EB"/>
    <w:rsid w:val="0BFF42FC"/>
    <w:rsid w:val="0C156BD4"/>
    <w:rsid w:val="0C23550B"/>
    <w:rsid w:val="0C250E1C"/>
    <w:rsid w:val="0C4D339E"/>
    <w:rsid w:val="0C7665FA"/>
    <w:rsid w:val="0C9F0100"/>
    <w:rsid w:val="0CAD62C4"/>
    <w:rsid w:val="0CC81C89"/>
    <w:rsid w:val="0CE75AAF"/>
    <w:rsid w:val="0D47367B"/>
    <w:rsid w:val="0D7A0EAE"/>
    <w:rsid w:val="0DD8478D"/>
    <w:rsid w:val="0E5A2165"/>
    <w:rsid w:val="0E7C3E91"/>
    <w:rsid w:val="0E814E5F"/>
    <w:rsid w:val="0FAE4E5F"/>
    <w:rsid w:val="0FFC619A"/>
    <w:rsid w:val="100F4638"/>
    <w:rsid w:val="101F2400"/>
    <w:rsid w:val="10CD0B0E"/>
    <w:rsid w:val="115555F0"/>
    <w:rsid w:val="11B21D8F"/>
    <w:rsid w:val="11D22BC7"/>
    <w:rsid w:val="11F7143C"/>
    <w:rsid w:val="124D6FE7"/>
    <w:rsid w:val="12DD6AC6"/>
    <w:rsid w:val="130767D9"/>
    <w:rsid w:val="13517FF7"/>
    <w:rsid w:val="136715C8"/>
    <w:rsid w:val="13784EEC"/>
    <w:rsid w:val="1393198B"/>
    <w:rsid w:val="140008F8"/>
    <w:rsid w:val="141E6154"/>
    <w:rsid w:val="14250ECD"/>
    <w:rsid w:val="144637F4"/>
    <w:rsid w:val="146A0901"/>
    <w:rsid w:val="14D62EA9"/>
    <w:rsid w:val="15866059"/>
    <w:rsid w:val="159D2D5B"/>
    <w:rsid w:val="15A028A9"/>
    <w:rsid w:val="15E4675F"/>
    <w:rsid w:val="16054E5D"/>
    <w:rsid w:val="1641583F"/>
    <w:rsid w:val="16986BD2"/>
    <w:rsid w:val="16DB250A"/>
    <w:rsid w:val="17601B3C"/>
    <w:rsid w:val="1766157D"/>
    <w:rsid w:val="176F09DB"/>
    <w:rsid w:val="17DA3CDD"/>
    <w:rsid w:val="17F90B00"/>
    <w:rsid w:val="186A5ADA"/>
    <w:rsid w:val="189015C1"/>
    <w:rsid w:val="18EB65DA"/>
    <w:rsid w:val="19B17A41"/>
    <w:rsid w:val="19B83701"/>
    <w:rsid w:val="19C1019B"/>
    <w:rsid w:val="19C342B3"/>
    <w:rsid w:val="19E12B6B"/>
    <w:rsid w:val="19FA5C86"/>
    <w:rsid w:val="1A1966DC"/>
    <w:rsid w:val="1A351993"/>
    <w:rsid w:val="1A534A87"/>
    <w:rsid w:val="1A890064"/>
    <w:rsid w:val="1AB3346E"/>
    <w:rsid w:val="1AE921C5"/>
    <w:rsid w:val="1AE96E91"/>
    <w:rsid w:val="1B1D26B5"/>
    <w:rsid w:val="1B354519"/>
    <w:rsid w:val="1BCD1DFB"/>
    <w:rsid w:val="1C054790"/>
    <w:rsid w:val="1C274B4F"/>
    <w:rsid w:val="1C3023B3"/>
    <w:rsid w:val="1C530D57"/>
    <w:rsid w:val="1CA02734"/>
    <w:rsid w:val="1CA35874"/>
    <w:rsid w:val="1CAC2A24"/>
    <w:rsid w:val="1CCE05A0"/>
    <w:rsid w:val="1D0B56BA"/>
    <w:rsid w:val="1D616919"/>
    <w:rsid w:val="1D686669"/>
    <w:rsid w:val="1D9D190F"/>
    <w:rsid w:val="1DDA0C7E"/>
    <w:rsid w:val="1E0B5432"/>
    <w:rsid w:val="1E1E2279"/>
    <w:rsid w:val="1E5906A7"/>
    <w:rsid w:val="1E8F582D"/>
    <w:rsid w:val="1FE0385F"/>
    <w:rsid w:val="1FF52394"/>
    <w:rsid w:val="215C5C4D"/>
    <w:rsid w:val="216A233C"/>
    <w:rsid w:val="21D55D49"/>
    <w:rsid w:val="21F232D3"/>
    <w:rsid w:val="22284201"/>
    <w:rsid w:val="22665141"/>
    <w:rsid w:val="22BD71A2"/>
    <w:rsid w:val="231121FD"/>
    <w:rsid w:val="23144B9D"/>
    <w:rsid w:val="236E35A1"/>
    <w:rsid w:val="23782E33"/>
    <w:rsid w:val="24740A7D"/>
    <w:rsid w:val="24980FCC"/>
    <w:rsid w:val="24B623B0"/>
    <w:rsid w:val="24D44FD3"/>
    <w:rsid w:val="25092E30"/>
    <w:rsid w:val="254A5265"/>
    <w:rsid w:val="255572BB"/>
    <w:rsid w:val="25DA0320"/>
    <w:rsid w:val="26123389"/>
    <w:rsid w:val="26447CB4"/>
    <w:rsid w:val="265E6CAC"/>
    <w:rsid w:val="26897B0F"/>
    <w:rsid w:val="26D72803"/>
    <w:rsid w:val="273C34EC"/>
    <w:rsid w:val="27495BBE"/>
    <w:rsid w:val="27790E52"/>
    <w:rsid w:val="27AA516E"/>
    <w:rsid w:val="283C15F6"/>
    <w:rsid w:val="28947F0C"/>
    <w:rsid w:val="289C17B8"/>
    <w:rsid w:val="29197A7E"/>
    <w:rsid w:val="29217B42"/>
    <w:rsid w:val="2941335B"/>
    <w:rsid w:val="294A7C23"/>
    <w:rsid w:val="298176C7"/>
    <w:rsid w:val="299B5B9F"/>
    <w:rsid w:val="299B78AB"/>
    <w:rsid w:val="29A97319"/>
    <w:rsid w:val="29AD24F1"/>
    <w:rsid w:val="29F54205"/>
    <w:rsid w:val="2A0F0766"/>
    <w:rsid w:val="2A500837"/>
    <w:rsid w:val="2B5078AC"/>
    <w:rsid w:val="2B706456"/>
    <w:rsid w:val="2B917718"/>
    <w:rsid w:val="2C1E6A67"/>
    <w:rsid w:val="2CEE458D"/>
    <w:rsid w:val="2CF3333E"/>
    <w:rsid w:val="2D2751A3"/>
    <w:rsid w:val="2DD75637"/>
    <w:rsid w:val="2DDC7C6C"/>
    <w:rsid w:val="2E105CFC"/>
    <w:rsid w:val="2E1F4014"/>
    <w:rsid w:val="2E93123A"/>
    <w:rsid w:val="2E9923F7"/>
    <w:rsid w:val="2EF72753"/>
    <w:rsid w:val="2EFE1F2E"/>
    <w:rsid w:val="2F715851"/>
    <w:rsid w:val="2F98604D"/>
    <w:rsid w:val="2FA5591F"/>
    <w:rsid w:val="2FFC795C"/>
    <w:rsid w:val="304556D5"/>
    <w:rsid w:val="30ED05B5"/>
    <w:rsid w:val="30F27788"/>
    <w:rsid w:val="30F90DB6"/>
    <w:rsid w:val="31033D7C"/>
    <w:rsid w:val="31AC30F6"/>
    <w:rsid w:val="31D71BB7"/>
    <w:rsid w:val="32062029"/>
    <w:rsid w:val="321C2A5E"/>
    <w:rsid w:val="32224AA0"/>
    <w:rsid w:val="32320A9D"/>
    <w:rsid w:val="327318E0"/>
    <w:rsid w:val="32C71353"/>
    <w:rsid w:val="32FA0AA1"/>
    <w:rsid w:val="330D14F2"/>
    <w:rsid w:val="331E511B"/>
    <w:rsid w:val="332C7C9F"/>
    <w:rsid w:val="338E73F8"/>
    <w:rsid w:val="3447759A"/>
    <w:rsid w:val="344C3CA5"/>
    <w:rsid w:val="34A6487E"/>
    <w:rsid w:val="34C13259"/>
    <w:rsid w:val="357B2A2D"/>
    <w:rsid w:val="35923C32"/>
    <w:rsid w:val="3693372F"/>
    <w:rsid w:val="36A57E05"/>
    <w:rsid w:val="36C8795A"/>
    <w:rsid w:val="37836459"/>
    <w:rsid w:val="38082816"/>
    <w:rsid w:val="380C2E5A"/>
    <w:rsid w:val="384F06F9"/>
    <w:rsid w:val="385F2F28"/>
    <w:rsid w:val="38BC2174"/>
    <w:rsid w:val="38C62416"/>
    <w:rsid w:val="39280E84"/>
    <w:rsid w:val="392C2962"/>
    <w:rsid w:val="394D35F9"/>
    <w:rsid w:val="3959005D"/>
    <w:rsid w:val="398268AC"/>
    <w:rsid w:val="398E2F47"/>
    <w:rsid w:val="3A15288E"/>
    <w:rsid w:val="3AB72319"/>
    <w:rsid w:val="3AB73FDC"/>
    <w:rsid w:val="3B0F28FC"/>
    <w:rsid w:val="3B331EFF"/>
    <w:rsid w:val="3B575321"/>
    <w:rsid w:val="3B5B2E9B"/>
    <w:rsid w:val="3BB70A8F"/>
    <w:rsid w:val="3BBC5100"/>
    <w:rsid w:val="3BDD513F"/>
    <w:rsid w:val="3C0373B7"/>
    <w:rsid w:val="3C18275B"/>
    <w:rsid w:val="3C951AAB"/>
    <w:rsid w:val="3D6860A5"/>
    <w:rsid w:val="3D9D4ADF"/>
    <w:rsid w:val="3DB513CC"/>
    <w:rsid w:val="3DD41D53"/>
    <w:rsid w:val="3DDF544F"/>
    <w:rsid w:val="3E2A3DE9"/>
    <w:rsid w:val="3E3D0232"/>
    <w:rsid w:val="3E74229C"/>
    <w:rsid w:val="3EA937C7"/>
    <w:rsid w:val="3F0011CD"/>
    <w:rsid w:val="3F3B7EFD"/>
    <w:rsid w:val="40013A50"/>
    <w:rsid w:val="407F1933"/>
    <w:rsid w:val="408804E2"/>
    <w:rsid w:val="40C00457"/>
    <w:rsid w:val="40D95C88"/>
    <w:rsid w:val="415C28EC"/>
    <w:rsid w:val="417B52A4"/>
    <w:rsid w:val="41CD0CA4"/>
    <w:rsid w:val="427E2307"/>
    <w:rsid w:val="42C22121"/>
    <w:rsid w:val="42F413CF"/>
    <w:rsid w:val="42F943E6"/>
    <w:rsid w:val="431267B6"/>
    <w:rsid w:val="43C8022C"/>
    <w:rsid w:val="43DB1D54"/>
    <w:rsid w:val="44140E57"/>
    <w:rsid w:val="445F2173"/>
    <w:rsid w:val="4465204A"/>
    <w:rsid w:val="447A1950"/>
    <w:rsid w:val="448B1388"/>
    <w:rsid w:val="44E32C79"/>
    <w:rsid w:val="452A51D6"/>
    <w:rsid w:val="45772680"/>
    <w:rsid w:val="45C4785B"/>
    <w:rsid w:val="45D545C8"/>
    <w:rsid w:val="461D282F"/>
    <w:rsid w:val="46373C68"/>
    <w:rsid w:val="470D4AFE"/>
    <w:rsid w:val="475A699A"/>
    <w:rsid w:val="476D570A"/>
    <w:rsid w:val="47714024"/>
    <w:rsid w:val="47853BA9"/>
    <w:rsid w:val="47A06DF6"/>
    <w:rsid w:val="47A55B81"/>
    <w:rsid w:val="485A6CB7"/>
    <w:rsid w:val="486A30D3"/>
    <w:rsid w:val="48D253C7"/>
    <w:rsid w:val="48DD32E1"/>
    <w:rsid w:val="499822EE"/>
    <w:rsid w:val="49C1766A"/>
    <w:rsid w:val="4A155359"/>
    <w:rsid w:val="4A534ED7"/>
    <w:rsid w:val="4A5C0031"/>
    <w:rsid w:val="4A8D4698"/>
    <w:rsid w:val="4AB77801"/>
    <w:rsid w:val="4AF16B84"/>
    <w:rsid w:val="4BC41256"/>
    <w:rsid w:val="4C170A0B"/>
    <w:rsid w:val="4C666461"/>
    <w:rsid w:val="4C6C31D0"/>
    <w:rsid w:val="4C703C10"/>
    <w:rsid w:val="4CEA183E"/>
    <w:rsid w:val="4D181058"/>
    <w:rsid w:val="4D21659F"/>
    <w:rsid w:val="4D7D3F15"/>
    <w:rsid w:val="4D8D30B8"/>
    <w:rsid w:val="4DB9141C"/>
    <w:rsid w:val="4DE44FE8"/>
    <w:rsid w:val="4E2D1BC0"/>
    <w:rsid w:val="4EB52D1B"/>
    <w:rsid w:val="4F184326"/>
    <w:rsid w:val="4F457671"/>
    <w:rsid w:val="50320661"/>
    <w:rsid w:val="504C38B5"/>
    <w:rsid w:val="506B1160"/>
    <w:rsid w:val="512A21D3"/>
    <w:rsid w:val="51883EAB"/>
    <w:rsid w:val="51966E7D"/>
    <w:rsid w:val="51D33A2F"/>
    <w:rsid w:val="51D77C12"/>
    <w:rsid w:val="51F955AD"/>
    <w:rsid w:val="523C0E31"/>
    <w:rsid w:val="528B596D"/>
    <w:rsid w:val="52A116FA"/>
    <w:rsid w:val="53377679"/>
    <w:rsid w:val="5342729E"/>
    <w:rsid w:val="536D7AB6"/>
    <w:rsid w:val="5389556B"/>
    <w:rsid w:val="53F04209"/>
    <w:rsid w:val="547A7E1F"/>
    <w:rsid w:val="549650AC"/>
    <w:rsid w:val="54B44191"/>
    <w:rsid w:val="54DE2A32"/>
    <w:rsid w:val="54E76CEC"/>
    <w:rsid w:val="54F544AB"/>
    <w:rsid w:val="550D3283"/>
    <w:rsid w:val="55102B67"/>
    <w:rsid w:val="55125B22"/>
    <w:rsid w:val="55213F71"/>
    <w:rsid w:val="556A22C4"/>
    <w:rsid w:val="5642770C"/>
    <w:rsid w:val="56801F55"/>
    <w:rsid w:val="56BB7FD0"/>
    <w:rsid w:val="56EB34B7"/>
    <w:rsid w:val="57192EC2"/>
    <w:rsid w:val="5765746A"/>
    <w:rsid w:val="57BE778E"/>
    <w:rsid w:val="57C16F73"/>
    <w:rsid w:val="58303308"/>
    <w:rsid w:val="589F62C7"/>
    <w:rsid w:val="58A3615A"/>
    <w:rsid w:val="58BA4904"/>
    <w:rsid w:val="58DF4A53"/>
    <w:rsid w:val="592F065C"/>
    <w:rsid w:val="597B5A48"/>
    <w:rsid w:val="59832343"/>
    <w:rsid w:val="59F059EB"/>
    <w:rsid w:val="59FD5CE3"/>
    <w:rsid w:val="5A4602EE"/>
    <w:rsid w:val="5A66437A"/>
    <w:rsid w:val="5A850AC5"/>
    <w:rsid w:val="5AC661A1"/>
    <w:rsid w:val="5AEF2DFF"/>
    <w:rsid w:val="5B082F15"/>
    <w:rsid w:val="5B0A2639"/>
    <w:rsid w:val="5B1160AF"/>
    <w:rsid w:val="5B487FCC"/>
    <w:rsid w:val="5B523ED9"/>
    <w:rsid w:val="5B5E10B5"/>
    <w:rsid w:val="5B6A5F64"/>
    <w:rsid w:val="5B6F3FE4"/>
    <w:rsid w:val="5BA303C3"/>
    <w:rsid w:val="5BCB4003"/>
    <w:rsid w:val="5C496ACB"/>
    <w:rsid w:val="5CB14168"/>
    <w:rsid w:val="5D0B6F6D"/>
    <w:rsid w:val="5D4766CD"/>
    <w:rsid w:val="5D647EF4"/>
    <w:rsid w:val="5D8F2EC7"/>
    <w:rsid w:val="5DAB6759"/>
    <w:rsid w:val="5DDF6040"/>
    <w:rsid w:val="5E232766"/>
    <w:rsid w:val="5E5158F4"/>
    <w:rsid w:val="5EC61942"/>
    <w:rsid w:val="5EE450D1"/>
    <w:rsid w:val="5EEA356B"/>
    <w:rsid w:val="5F4C0ED4"/>
    <w:rsid w:val="5F4F240C"/>
    <w:rsid w:val="5F8D5E20"/>
    <w:rsid w:val="5FA639FC"/>
    <w:rsid w:val="606766A3"/>
    <w:rsid w:val="60A53E80"/>
    <w:rsid w:val="60B374E0"/>
    <w:rsid w:val="60C217C8"/>
    <w:rsid w:val="611C22FF"/>
    <w:rsid w:val="617445B9"/>
    <w:rsid w:val="619D5078"/>
    <w:rsid w:val="61A07EAA"/>
    <w:rsid w:val="61AF44C7"/>
    <w:rsid w:val="62307FF0"/>
    <w:rsid w:val="62606BB5"/>
    <w:rsid w:val="627829D2"/>
    <w:rsid w:val="62DF5D12"/>
    <w:rsid w:val="62F42908"/>
    <w:rsid w:val="63184B5B"/>
    <w:rsid w:val="6345388C"/>
    <w:rsid w:val="63B75221"/>
    <w:rsid w:val="63C139AA"/>
    <w:rsid w:val="641877BA"/>
    <w:rsid w:val="641B3F24"/>
    <w:rsid w:val="64E53364"/>
    <w:rsid w:val="64EC710A"/>
    <w:rsid w:val="65240694"/>
    <w:rsid w:val="653F6CEE"/>
    <w:rsid w:val="663B0604"/>
    <w:rsid w:val="672B1157"/>
    <w:rsid w:val="67442F4B"/>
    <w:rsid w:val="6760447A"/>
    <w:rsid w:val="67C043CD"/>
    <w:rsid w:val="67E2064D"/>
    <w:rsid w:val="67EA4F21"/>
    <w:rsid w:val="68031F62"/>
    <w:rsid w:val="6874731F"/>
    <w:rsid w:val="68A6079A"/>
    <w:rsid w:val="69217355"/>
    <w:rsid w:val="69276FBE"/>
    <w:rsid w:val="6937728C"/>
    <w:rsid w:val="694D6296"/>
    <w:rsid w:val="69551771"/>
    <w:rsid w:val="697A26A8"/>
    <w:rsid w:val="69D1617D"/>
    <w:rsid w:val="69FB2C2E"/>
    <w:rsid w:val="6AD83ABE"/>
    <w:rsid w:val="6B012C3D"/>
    <w:rsid w:val="6B412693"/>
    <w:rsid w:val="6C912018"/>
    <w:rsid w:val="6CBD649F"/>
    <w:rsid w:val="6D1578C1"/>
    <w:rsid w:val="6EC15DBF"/>
    <w:rsid w:val="6EDF73DA"/>
    <w:rsid w:val="6F0545DD"/>
    <w:rsid w:val="6F067523"/>
    <w:rsid w:val="6F454FEE"/>
    <w:rsid w:val="6F4C6CB0"/>
    <w:rsid w:val="6F6278BD"/>
    <w:rsid w:val="6F924E62"/>
    <w:rsid w:val="6F9D6EF4"/>
    <w:rsid w:val="6FB0601C"/>
    <w:rsid w:val="6FDF6D35"/>
    <w:rsid w:val="6FE95F5B"/>
    <w:rsid w:val="70394425"/>
    <w:rsid w:val="703D7E7D"/>
    <w:rsid w:val="704E566E"/>
    <w:rsid w:val="710220D3"/>
    <w:rsid w:val="71090F67"/>
    <w:rsid w:val="715D3AF0"/>
    <w:rsid w:val="71767AA7"/>
    <w:rsid w:val="71A24191"/>
    <w:rsid w:val="71A81E54"/>
    <w:rsid w:val="7248337C"/>
    <w:rsid w:val="726A7706"/>
    <w:rsid w:val="72731266"/>
    <w:rsid w:val="72E86BD0"/>
    <w:rsid w:val="735D1322"/>
    <w:rsid w:val="739829F6"/>
    <w:rsid w:val="73C9344F"/>
    <w:rsid w:val="73EC6624"/>
    <w:rsid w:val="740D32B5"/>
    <w:rsid w:val="742C73A7"/>
    <w:rsid w:val="74612B66"/>
    <w:rsid w:val="751D5853"/>
    <w:rsid w:val="751E6016"/>
    <w:rsid w:val="752726C4"/>
    <w:rsid w:val="75666269"/>
    <w:rsid w:val="75810A35"/>
    <w:rsid w:val="758D6EB1"/>
    <w:rsid w:val="76811E83"/>
    <w:rsid w:val="76A53D3A"/>
    <w:rsid w:val="76D518CE"/>
    <w:rsid w:val="770B5AA6"/>
    <w:rsid w:val="773959F8"/>
    <w:rsid w:val="779A6C51"/>
    <w:rsid w:val="77A9510E"/>
    <w:rsid w:val="77AA22F9"/>
    <w:rsid w:val="77D71596"/>
    <w:rsid w:val="78165246"/>
    <w:rsid w:val="787663E2"/>
    <w:rsid w:val="787E5528"/>
    <w:rsid w:val="78915BE9"/>
    <w:rsid w:val="78A4684A"/>
    <w:rsid w:val="78E97583"/>
    <w:rsid w:val="794013BD"/>
    <w:rsid w:val="797F4079"/>
    <w:rsid w:val="798E57EB"/>
    <w:rsid w:val="79CE07CF"/>
    <w:rsid w:val="79E01C10"/>
    <w:rsid w:val="7A2D36EF"/>
    <w:rsid w:val="7A4D5B40"/>
    <w:rsid w:val="7A52091D"/>
    <w:rsid w:val="7A5B6727"/>
    <w:rsid w:val="7AC073CB"/>
    <w:rsid w:val="7C246D74"/>
    <w:rsid w:val="7CB225D2"/>
    <w:rsid w:val="7D3E3E65"/>
    <w:rsid w:val="7D404DF9"/>
    <w:rsid w:val="7D576DC2"/>
    <w:rsid w:val="7E06637D"/>
    <w:rsid w:val="7E0D38A0"/>
    <w:rsid w:val="7F750AD5"/>
    <w:rsid w:val="7F904007"/>
    <w:rsid w:val="7F99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3">
    <w:name w:val="heading 3"/>
    <w:basedOn w:val="1"/>
    <w:next w:val="1"/>
    <w:unhideWhenUsed/>
    <w:qFormat/>
    <w:uiPriority w:val="9"/>
    <w:pPr>
      <w:keepNext/>
      <w:keepLines/>
      <w:spacing w:before="260" w:after="260" w:line="416" w:lineRule="auto"/>
      <w:outlineLvl w:val="2"/>
    </w:pPr>
    <w:rPr>
      <w:b/>
      <w:bCs/>
      <w:sz w:val="28"/>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unhideWhenUsed/>
    <w:qFormat/>
    <w:uiPriority w:val="9"/>
    <w:pPr>
      <w:numPr>
        <w:ilvl w:val="1"/>
        <w:numId w:val="1"/>
      </w:numPr>
      <w:spacing w:line="276" w:lineRule="auto"/>
      <w:ind w:firstLine="0"/>
      <w:outlineLvl w:val="4"/>
    </w:pPr>
    <w:rPr>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 w:val="24"/>
    </w:rPr>
  </w:style>
  <w:style w:type="paragraph" w:styleId="7">
    <w:name w:val="annotation text"/>
    <w:basedOn w:val="1"/>
    <w:qFormat/>
    <w:uiPriority w:val="0"/>
    <w:pPr>
      <w:jc w:val="left"/>
    </w:p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10">
    <w:name w:val="Body Text Indent"/>
    <w:basedOn w:val="1"/>
    <w:next w:val="11"/>
    <w:qFormat/>
    <w:uiPriority w:val="0"/>
    <w:pPr>
      <w:adjustRightInd w:val="0"/>
      <w:spacing w:line="500" w:lineRule="atLeast"/>
      <w:ind w:firstLine="210"/>
      <w:textAlignment w:val="baseline"/>
    </w:pPr>
    <w:rPr>
      <w:rFonts w:ascii="仿宋_GB2312" w:hAnsi="Calibri" w:eastAsia="仿宋_GB2312" w:cs="Times New Roman"/>
      <w:sz w:val="24"/>
      <w:szCs w:val="22"/>
    </w:rPr>
  </w:style>
  <w:style w:type="paragraph" w:styleId="11">
    <w:name w:val="Body Text First Indent 2"/>
    <w:basedOn w:val="10"/>
    <w:next w:val="1"/>
    <w:qFormat/>
    <w:uiPriority w:val="0"/>
    <w:pPr>
      <w:widowControl/>
      <w:spacing w:after="120"/>
      <w:ind w:left="420" w:leftChars="200" w:firstLine="420" w:firstLineChars="200"/>
    </w:pPr>
    <w:rPr>
      <w:color w:val="FF660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cstheme="minorBidi"/>
      <w:sz w:val="11"/>
      <w:szCs w:val="22"/>
    </w:rPr>
  </w:style>
  <w:style w:type="paragraph" w:styleId="14">
    <w:name w:val="Balloon Text"/>
    <w:basedOn w:val="1"/>
    <w:link w:val="56"/>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footnote text"/>
    <w:basedOn w:val="1"/>
    <w:semiHidden/>
    <w:unhideWhenUsed/>
    <w:qFormat/>
    <w:uiPriority w:val="99"/>
    <w:pPr>
      <w:snapToGrid w:val="0"/>
      <w:jc w:val="left"/>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Title"/>
    <w:basedOn w:val="1"/>
    <w:link w:val="40"/>
    <w:qFormat/>
    <w:uiPriority w:val="0"/>
    <w:pPr>
      <w:spacing w:before="240" w:after="60"/>
      <w:ind w:left="425" w:hanging="425"/>
      <w:jc w:val="center"/>
      <w:outlineLvl w:val="0"/>
    </w:pPr>
    <w:rPr>
      <w:rFonts w:ascii="Arial" w:hAnsi="Arial" w:cs="Arial"/>
      <w:b/>
      <w:bCs/>
      <w:sz w:val="32"/>
      <w:szCs w:val="32"/>
    </w:rPr>
  </w:style>
  <w:style w:type="paragraph" w:styleId="21">
    <w:name w:val="Body Text First Indent"/>
    <w:basedOn w:val="8"/>
    <w:next w:val="1"/>
    <w:semiHidden/>
    <w:qFormat/>
    <w:uiPriority w:val="0"/>
    <w:pPr>
      <w:ind w:firstLine="420" w:firstLineChars="100"/>
    </w:pPr>
    <w:rPr>
      <w:rFonts w:eastAsia="仿宋_GB2312"/>
      <w:sz w:val="28"/>
      <w:szCs w:val="28"/>
    </w:rPr>
  </w:style>
  <w:style w:type="table" w:styleId="23">
    <w:name w:val="Table Grid"/>
    <w:basedOn w:val="2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footnote reference"/>
    <w:basedOn w:val="24"/>
    <w:semiHidden/>
    <w:unhideWhenUsed/>
    <w:qFormat/>
    <w:uiPriority w:val="99"/>
    <w:rPr>
      <w:vertAlign w:val="superscript"/>
    </w:rPr>
  </w:style>
  <w:style w:type="character" w:styleId="29">
    <w:name w:val="HTML Sample"/>
    <w:basedOn w:val="24"/>
    <w:qFormat/>
    <w:uiPriority w:val="0"/>
    <w:rPr>
      <w:rFonts w:ascii="Courier New" w:hAnsi="Courier New"/>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1">
    <w:name w:val="BodyText"/>
    <w:basedOn w:val="1"/>
    <w:qFormat/>
    <w:uiPriority w:val="0"/>
    <w:pPr>
      <w:jc w:val="both"/>
      <w:textAlignment w:val="baseline"/>
    </w:pPr>
    <w:rPr>
      <w:rFonts w:ascii="宋体" w:hAnsi="宋体"/>
      <w:color w:val="0000FF"/>
      <w:kern w:val="2"/>
      <w:sz w:val="24"/>
      <w:szCs w:val="24"/>
      <w:lang w:val="en-US" w:eastAsia="zh-CN" w:bidi="ar-SA"/>
    </w:rPr>
  </w:style>
  <w:style w:type="paragraph" w:customStyle="1" w:styleId="32">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4">
    <w:name w:val="Default Text"/>
    <w:link w:val="43"/>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5">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8">
    <w:name w:val="答复表头"/>
    <w:basedOn w:val="39"/>
    <w:next w:val="1"/>
    <w:qFormat/>
    <w:uiPriority w:val="0"/>
    <w:pPr>
      <w:tabs>
        <w:tab w:val="left" w:pos="480"/>
      </w:tabs>
    </w:pPr>
  </w:style>
  <w:style w:type="paragraph" w:customStyle="1" w:styleId="3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0">
    <w:name w:val="标题 字符"/>
    <w:basedOn w:val="24"/>
    <w:link w:val="20"/>
    <w:qFormat/>
    <w:uiPriority w:val="0"/>
    <w:rPr>
      <w:rFonts w:ascii="Arial" w:hAnsi="Arial" w:cs="Arial"/>
      <w:b/>
      <w:bCs/>
      <w:sz w:val="32"/>
      <w:szCs w:val="32"/>
    </w:rPr>
  </w:style>
  <w:style w:type="character" w:customStyle="1" w:styleId="41">
    <w:name w:val="7）页眉页脚"/>
    <w:qFormat/>
    <w:uiPriority w:val="0"/>
    <w:rPr>
      <w:rFonts w:ascii="仿宋_GB2312" w:eastAsia="仿宋_GB2312"/>
      <w:b/>
      <w:i/>
      <w:sz w:val="18"/>
      <w:vertAlign w:val="baseline"/>
    </w:rPr>
  </w:style>
  <w:style w:type="paragraph" w:customStyle="1" w:styleId="42">
    <w:name w:val="Char"/>
    <w:basedOn w:val="1"/>
    <w:qFormat/>
    <w:uiPriority w:val="0"/>
    <w:rPr>
      <w:rFonts w:ascii="Tahoma" w:hAnsi="Tahoma" w:cs="仿宋_GB2312"/>
      <w:sz w:val="24"/>
      <w:szCs w:val="28"/>
    </w:rPr>
  </w:style>
  <w:style w:type="character" w:customStyle="1" w:styleId="43">
    <w:name w:val="Default Text Char"/>
    <w:link w:val="34"/>
    <w:qFormat/>
    <w:uiPriority w:val="0"/>
    <w:rPr>
      <w:rFonts w:asciiTheme="minorHAnsi" w:hAnsiTheme="minorHAnsi" w:eastAsiaTheme="minorEastAsia" w:cstheme="minorBidi"/>
      <w:color w:val="000000"/>
      <w:kern w:val="2"/>
      <w:sz w:val="24"/>
      <w:szCs w:val="22"/>
    </w:rPr>
  </w:style>
  <w:style w:type="paragraph" w:styleId="44">
    <w:name w:val="List Paragraph"/>
    <w:basedOn w:val="1"/>
    <w:qFormat/>
    <w:uiPriority w:val="34"/>
    <w:pPr>
      <w:ind w:firstLine="420" w:firstLineChars="200"/>
    </w:pPr>
    <w:rPr>
      <w:szCs w:val="24"/>
    </w:rPr>
  </w:style>
  <w:style w:type="paragraph" w:customStyle="1" w:styleId="45">
    <w:name w:val="列出段落1"/>
    <w:basedOn w:val="1"/>
    <w:qFormat/>
    <w:uiPriority w:val="34"/>
    <w:pPr>
      <w:ind w:firstLine="420" w:firstLineChars="200"/>
    </w:pPr>
    <w:rPr>
      <w:szCs w:val="24"/>
    </w:rPr>
  </w:style>
  <w:style w:type="paragraph" w:customStyle="1" w:styleId="46">
    <w:name w:val="普通(网站)1"/>
    <w:basedOn w:val="1"/>
    <w:qFormat/>
    <w:uiPriority w:val="0"/>
    <w:pPr>
      <w:spacing w:before="100" w:beforeAutospacing="1" w:after="100" w:afterAutospacing="1"/>
      <w:jc w:val="left"/>
    </w:pPr>
    <w:rPr>
      <w:kern w:val="0"/>
      <w:sz w:val="24"/>
    </w:rPr>
  </w:style>
  <w:style w:type="paragraph" w:customStyle="1" w:styleId="47">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48">
    <w:name w:val="NormalCharacter"/>
    <w:link w:val="49"/>
    <w:qFormat/>
    <w:uiPriority w:val="0"/>
    <w:rPr>
      <w:rFonts w:ascii="Times New Roman" w:hAnsi="Times New Roman" w:eastAsia="宋体" w:cs="Times New Roman"/>
      <w:kern w:val="2"/>
      <w:sz w:val="21"/>
      <w:lang w:val="en-US" w:eastAsia="zh-CN" w:bidi="ar-SA"/>
    </w:rPr>
  </w:style>
  <w:style w:type="paragraph" w:customStyle="1" w:styleId="49">
    <w:name w:val="UserStyle_2"/>
    <w:basedOn w:val="1"/>
    <w:link w:val="48"/>
    <w:qFormat/>
    <w:uiPriority w:val="0"/>
    <w:pPr>
      <w:textAlignment w:val="baseline"/>
    </w:pPr>
    <w:rPr>
      <w:szCs w:val="24"/>
    </w:rPr>
  </w:style>
  <w:style w:type="paragraph" w:customStyle="1" w:styleId="50">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1">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2">
    <w:name w:val="UserStyle_11"/>
    <w:basedOn w:val="53"/>
    <w:next w:val="1"/>
    <w:qFormat/>
    <w:uiPriority w:val="0"/>
    <w:pPr>
      <w:tabs>
        <w:tab w:val="left" w:pos="480"/>
      </w:tabs>
    </w:pPr>
    <w:rPr>
      <w:rFonts w:ascii="Times New Roman" w:hAnsi="Times New Roman"/>
      <w:b/>
    </w:rPr>
  </w:style>
  <w:style w:type="paragraph" w:customStyle="1" w:styleId="53">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4">
    <w:name w:val="_Style 3"/>
    <w:basedOn w:val="1"/>
    <w:qFormat/>
    <w:uiPriority w:val="0"/>
    <w:pPr>
      <w:ind w:firstLine="420" w:firstLineChars="200"/>
    </w:pPr>
    <w:rPr>
      <w:rFonts w:ascii="Calibri" w:hAnsi="Calibri"/>
      <w:szCs w:val="22"/>
    </w:rPr>
  </w:style>
  <w:style w:type="paragraph" w:customStyle="1" w:styleId="55">
    <w:name w:val="Default"/>
    <w:qFormat/>
    <w:uiPriority w:val="0"/>
    <w:pPr>
      <w:widowControl w:val="0"/>
      <w:autoSpaceDE w:val="0"/>
      <w:autoSpaceDN w:val="0"/>
      <w:adjustRightInd w:val="0"/>
    </w:pPr>
    <w:rPr>
      <w:rFonts w:ascii="FZZD Extra JW" w:hAnsi="Times New Roman" w:eastAsia="FZZD Extra JW" w:cs="FZZD Extra JW"/>
      <w:color w:val="000000"/>
      <w:sz w:val="24"/>
      <w:szCs w:val="24"/>
      <w:lang w:val="en-US" w:eastAsia="zh-CN" w:bidi="ar-SA"/>
    </w:rPr>
  </w:style>
  <w:style w:type="character" w:customStyle="1" w:styleId="56">
    <w:name w:val="批注框文本 字符"/>
    <w:basedOn w:val="24"/>
    <w:link w:val="14"/>
    <w:qFormat/>
    <w:uiPriority w:val="0"/>
    <w:rPr>
      <w:kern w:val="2"/>
      <w:sz w:val="18"/>
      <w:szCs w:val="18"/>
    </w:rPr>
  </w:style>
  <w:style w:type="paragraph" w:customStyle="1" w:styleId="57">
    <w:name w:val="表格文字"/>
    <w:basedOn w:val="58"/>
    <w:qFormat/>
    <w:uiPriority w:val="0"/>
    <w:pPr>
      <w:spacing w:before="25" w:after="25"/>
    </w:pPr>
    <w:rPr>
      <w:bCs/>
      <w:spacing w:val="10"/>
      <w:sz w:val="24"/>
      <w:szCs w:val="20"/>
    </w:rPr>
  </w:style>
  <w:style w:type="paragraph" w:customStyle="1" w:styleId="58">
    <w:name w:val="表格文字（两侧对齐）"/>
    <w:basedOn w:val="1"/>
    <w:qFormat/>
    <w:uiPriority w:val="0"/>
    <w:pPr>
      <w:snapToGrid w:val="0"/>
      <w:spacing w:line="240" w:lineRule="auto"/>
    </w:pPr>
    <w:rPr>
      <w:rFonts w:ascii="Calibri" w:hAnsi="Calibri" w:cs="Times New Roman"/>
      <w:kern w:val="0"/>
      <w:sz w:val="20"/>
    </w:rPr>
  </w:style>
  <w:style w:type="paragraph" w:customStyle="1" w:styleId="59">
    <w:name w:val="Normal_30"/>
    <w:qFormat/>
    <w:uiPriority w:val="0"/>
    <w:rPr>
      <w:rFonts w:ascii="Times New Roman" w:hAnsi="Times New Roman" w:eastAsia="Times New Roman" w:cs="Times New Roman"/>
      <w:kern w:val="0"/>
      <w:sz w:val="24"/>
      <w:szCs w:val="24"/>
      <w:lang w:val="en-US" w:eastAsia="zh-CN" w:bidi="ar-SA"/>
    </w:rPr>
  </w:style>
  <w:style w:type="character" w:customStyle="1" w:styleId="60">
    <w:name w:val="font31"/>
    <w:basedOn w:val="24"/>
    <w:qFormat/>
    <w:uiPriority w:val="0"/>
    <w:rPr>
      <w:rFonts w:hint="eastAsia" w:ascii="宋体" w:hAnsi="宋体" w:eastAsia="宋体" w:cs="宋体"/>
      <w:color w:val="000000"/>
      <w:sz w:val="24"/>
      <w:szCs w:val="24"/>
      <w:u w:val="none"/>
    </w:rPr>
  </w:style>
  <w:style w:type="character" w:customStyle="1" w:styleId="61">
    <w:name w:val="font61"/>
    <w:basedOn w:val="24"/>
    <w:qFormat/>
    <w:uiPriority w:val="0"/>
    <w:rPr>
      <w:rFonts w:hint="eastAsia" w:ascii="宋体" w:hAnsi="宋体" w:eastAsia="宋体" w:cs="宋体"/>
      <w:color w:val="000000"/>
      <w:sz w:val="20"/>
      <w:szCs w:val="20"/>
      <w:u w:val="none"/>
      <w:vertAlign w:val="superscript"/>
    </w:rPr>
  </w:style>
  <w:style w:type="character" w:customStyle="1" w:styleId="62">
    <w:name w:val="font4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40879</Words>
  <Characters>46160</Characters>
  <Lines>202</Lines>
  <Paragraphs>56</Paragraphs>
  <TotalTime>271</TotalTime>
  <ScaleCrop>false</ScaleCrop>
  <LinksUpToDate>false</LinksUpToDate>
  <CharactersWithSpaces>47124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2025-03-03T11:00:06Z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7302787A860E4C3390B3A3D209744896_13</vt:lpwstr>
  </property>
  <property fmtid="{D5CDD505-2E9C-101B-9397-08002B2CF9AE}" pid="4" name="KSOTemplateDocerSaveRecord">
    <vt:lpwstr>eyJoZGlkIjoiYTdhODQ1YjE4NjNkY2EwODgxMzQ3MGQ3MDQ1MTY4NzAiLCJ1c2VySWQiOiI4MzMxOTAxODgifQ==</vt:lpwstr>
  </property>
</Properties>
</file>