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E2756">
      <w:pPr>
        <w:spacing w:line="360" w:lineRule="auto"/>
        <w:jc w:val="center"/>
        <w:rPr>
          <w:rFonts w:ascii="黑体" w:hAnsi="黑体" w:eastAsia="黑体" w:cs="黑体"/>
          <w:sz w:val="30"/>
          <w:szCs w:val="30"/>
          <w:highlight w:val="none"/>
          <w:u w:val="single"/>
        </w:rPr>
      </w:pPr>
      <w:r>
        <w:rPr>
          <w:rFonts w:hint="eastAsia" w:ascii="黑体" w:hAnsi="黑体" w:eastAsia="黑体" w:cs="黑体"/>
          <w:sz w:val="30"/>
          <w:szCs w:val="30"/>
          <w:highlight w:val="none"/>
          <w:u w:val="single"/>
        </w:rPr>
        <w:t>寻甸县现代农业高标准基质蓝莓项目设计、采购、施工（EPC）总承包招标</w:t>
      </w:r>
      <w:r>
        <w:rPr>
          <w:highlight w:val="none"/>
        </w:rPr>
        <w:fldChar w:fldCharType="begin"/>
      </w:r>
      <w:r>
        <w:rPr>
          <w:highlight w:val="none"/>
        </w:rPr>
        <w:instrText xml:space="preserve"> AUTOTEXT  input1 \* MERGEFORMAT </w:instrText>
      </w:r>
      <w:r>
        <w:rPr>
          <w:highlight w:val="none"/>
        </w:rPr>
        <w:fldChar w:fldCharType="separate"/>
      </w:r>
      <w:r>
        <w:rPr>
          <w:highlight w:val="none"/>
        </w:rPr>
        <w:fldChar w:fldCharType="end"/>
      </w:r>
    </w:p>
    <w:p w14:paraId="3B96C39A">
      <w:pPr>
        <w:snapToGrid w:val="0"/>
        <w:spacing w:line="500" w:lineRule="exact"/>
        <w:ind w:firstLine="295" w:firstLineChars="98"/>
        <w:jc w:val="center"/>
        <w:rPr>
          <w:rFonts w:ascii="宋体" w:hAnsi="宋体"/>
          <w:b/>
          <w:sz w:val="30"/>
          <w:szCs w:val="30"/>
          <w:highlight w:val="none"/>
        </w:rPr>
      </w:pPr>
      <w:r>
        <w:rPr>
          <w:rFonts w:hint="eastAsia" w:ascii="宋体" w:hAnsi="宋体"/>
          <w:b/>
          <w:sz w:val="30"/>
          <w:szCs w:val="30"/>
          <w:highlight w:val="none"/>
        </w:rPr>
        <w:t>招标公告</w:t>
      </w:r>
      <w:bookmarkStart w:id="0" w:name="_Toc246996901"/>
      <w:bookmarkEnd w:id="0"/>
      <w:bookmarkStart w:id="1" w:name="_Toc144974480"/>
      <w:bookmarkEnd w:id="1"/>
      <w:bookmarkStart w:id="2" w:name="_Toc152042288"/>
      <w:bookmarkEnd w:id="2"/>
      <w:bookmarkStart w:id="3" w:name="_Toc296602402"/>
      <w:bookmarkEnd w:id="3"/>
      <w:bookmarkStart w:id="4" w:name="_Toc247085672"/>
      <w:bookmarkEnd w:id="4"/>
      <w:bookmarkStart w:id="5" w:name="_Toc246996158"/>
      <w:bookmarkEnd w:id="5"/>
      <w:bookmarkStart w:id="6" w:name="_Toc152045512"/>
      <w:bookmarkEnd w:id="6"/>
      <w:bookmarkStart w:id="7" w:name="_Toc179632528"/>
      <w:bookmarkEnd w:id="7"/>
    </w:p>
    <w:p w14:paraId="08E28E09">
      <w:pPr>
        <w:pStyle w:val="4"/>
        <w:spacing w:before="0" w:after="0" w:line="420" w:lineRule="exact"/>
        <w:rPr>
          <w:rFonts w:ascii="宋体" w:hAnsi="宋体" w:eastAsia="宋体" w:cs="宋体"/>
          <w:sz w:val="21"/>
          <w:szCs w:val="21"/>
          <w:highlight w:val="none"/>
        </w:rPr>
      </w:pPr>
      <w:r>
        <w:rPr>
          <w:rFonts w:hint="eastAsia" w:ascii="宋体" w:hAnsi="宋体" w:eastAsia="宋体" w:cs="宋体"/>
          <w:sz w:val="21"/>
          <w:szCs w:val="21"/>
          <w:highlight w:val="none"/>
        </w:rPr>
        <w:t>1.招标条件</w:t>
      </w:r>
    </w:p>
    <w:p w14:paraId="5126EEE2">
      <w:pPr>
        <w:adjustRightInd w:val="0"/>
        <w:snapToGrid w:val="0"/>
        <w:spacing w:line="360" w:lineRule="auto"/>
        <w:ind w:firstLine="420" w:firstLineChars="200"/>
        <w:jc w:val="left"/>
        <w:rPr>
          <w:rFonts w:ascii="宋体" w:hAnsi="宋体"/>
          <w:kern w:val="0"/>
          <w:szCs w:val="21"/>
          <w:highlight w:val="none"/>
        </w:rPr>
      </w:pPr>
      <w:r>
        <w:rPr>
          <w:rFonts w:hint="eastAsia" w:ascii="宋体" w:hAnsi="宋体"/>
          <w:szCs w:val="28"/>
          <w:highlight w:val="none"/>
        </w:rPr>
        <w:t>本招标项目</w:t>
      </w:r>
      <w:r>
        <w:rPr>
          <w:rFonts w:hint="eastAsia" w:ascii="宋体" w:hAnsi="宋体"/>
          <w:szCs w:val="28"/>
          <w:highlight w:val="none"/>
          <w:u w:val="single"/>
        </w:rPr>
        <w:t>寻甸县现代农业高标准基质蓝莓项目</w:t>
      </w:r>
      <w:r>
        <w:rPr>
          <w:highlight w:val="none"/>
        </w:rPr>
        <w:fldChar w:fldCharType="begin"/>
      </w:r>
      <w:r>
        <w:rPr>
          <w:highlight w:val="none"/>
        </w:rPr>
        <w:instrText xml:space="preserve"> AUTOTEXT  input10 \* MERGEFORMAT </w:instrText>
      </w:r>
      <w:r>
        <w:rPr>
          <w:highlight w:val="none"/>
        </w:rPr>
        <w:fldChar w:fldCharType="separate"/>
      </w:r>
      <w:r>
        <w:rPr>
          <w:highlight w:val="none"/>
        </w:rPr>
        <w:fldChar w:fldCharType="end"/>
      </w:r>
      <w:r>
        <w:rPr>
          <w:rFonts w:hint="eastAsia" w:ascii="宋体" w:hAnsi="宋体"/>
          <w:szCs w:val="28"/>
          <w:highlight w:val="none"/>
        </w:rPr>
        <w:t>已由</w:t>
      </w:r>
      <w:r>
        <w:rPr>
          <w:rFonts w:hint="eastAsia" w:ascii="宋体" w:hAnsi="宋体"/>
          <w:szCs w:val="28"/>
          <w:highlight w:val="none"/>
          <w:u w:val="single"/>
        </w:rPr>
        <w:t>寻甸回族彝族自治县人民政府</w:t>
      </w:r>
      <w:r>
        <w:rPr>
          <w:highlight w:val="none"/>
        </w:rPr>
        <w:fldChar w:fldCharType="begin"/>
      </w:r>
      <w:r>
        <w:rPr>
          <w:highlight w:val="none"/>
        </w:rPr>
        <w:instrText xml:space="preserve"> AUTOTEXT  input11 \* MERGEFORMAT </w:instrText>
      </w:r>
      <w:r>
        <w:rPr>
          <w:highlight w:val="none"/>
        </w:rPr>
        <w:fldChar w:fldCharType="separate"/>
      </w:r>
      <w:r>
        <w:rPr>
          <w:highlight w:val="none"/>
        </w:rPr>
        <w:fldChar w:fldCharType="end"/>
      </w:r>
      <w:r>
        <w:rPr>
          <w:rFonts w:hint="eastAsia" w:ascii="宋体" w:hAnsi="宋体"/>
          <w:szCs w:val="28"/>
          <w:highlight w:val="none"/>
        </w:rPr>
        <w:t>（项目审批、核准或备案机关名称）以</w:t>
      </w:r>
      <w:r>
        <w:rPr>
          <w:rFonts w:hint="eastAsia" w:ascii="宋体" w:hAnsi="宋体"/>
          <w:szCs w:val="28"/>
          <w:highlight w:val="none"/>
          <w:u w:val="single"/>
        </w:rPr>
        <w:t>寻政复</w:t>
      </w:r>
      <w:r>
        <w:rPr>
          <w:rFonts w:hint="eastAsia" w:ascii="宋体" w:hAnsi="宋体"/>
          <w:color w:val="000000" w:themeColor="text1"/>
          <w:szCs w:val="28"/>
          <w:highlight w:val="none"/>
          <w:u w:val="single"/>
          <w14:textFill>
            <w14:solidFill>
              <w14:schemeClr w14:val="tx1"/>
            </w14:solidFill>
          </w14:textFill>
        </w:rPr>
        <w:t>[2025]11</w:t>
      </w:r>
      <w:r>
        <w:rPr>
          <w:color w:val="000000" w:themeColor="text1"/>
          <w:highlight w:val="none"/>
          <w:u w:val="single"/>
          <w14:textFill>
            <w14:solidFill>
              <w14:schemeClr w14:val="tx1"/>
            </w14:solidFill>
          </w14:textFill>
        </w:rPr>
        <w:t>号</w:t>
      </w:r>
      <w:r>
        <w:rPr>
          <w:highlight w:val="none"/>
        </w:rPr>
        <w:fldChar w:fldCharType="begin"/>
      </w:r>
      <w:r>
        <w:rPr>
          <w:highlight w:val="none"/>
        </w:rPr>
        <w:instrText xml:space="preserve"> AUTOTEXT  input12 \* MERGEFORMAT </w:instrText>
      </w:r>
      <w:r>
        <w:rPr>
          <w:highlight w:val="none"/>
        </w:rPr>
        <w:fldChar w:fldCharType="separate"/>
      </w:r>
      <w:r>
        <w:rPr>
          <w:highlight w:val="none"/>
        </w:rPr>
        <w:fldChar w:fldCharType="end"/>
      </w:r>
      <w:r>
        <w:rPr>
          <w:rFonts w:hint="eastAsia" w:ascii="宋体" w:hAnsi="宋体"/>
          <w:szCs w:val="28"/>
          <w:highlight w:val="none"/>
        </w:rPr>
        <w:t>（批文名称及编号）批准建设，项目业主为</w:t>
      </w:r>
      <w:r>
        <w:rPr>
          <w:rFonts w:hint="eastAsia"/>
          <w:szCs w:val="20"/>
          <w:highlight w:val="none"/>
          <w:u w:val="single"/>
        </w:rPr>
        <w:t>寻甸回族彝族自治县农业农村局</w:t>
      </w:r>
      <w:r>
        <w:rPr>
          <w:highlight w:val="none"/>
        </w:rPr>
        <w:fldChar w:fldCharType="begin"/>
      </w:r>
      <w:r>
        <w:rPr>
          <w:highlight w:val="none"/>
        </w:rPr>
        <w:instrText xml:space="preserve"> AUTOTEXT  input13 \* MERGEFORMAT </w:instrText>
      </w:r>
      <w:r>
        <w:rPr>
          <w:highlight w:val="none"/>
        </w:rPr>
        <w:fldChar w:fldCharType="separate"/>
      </w:r>
      <w:r>
        <w:rPr>
          <w:highlight w:val="none"/>
        </w:rPr>
        <w:fldChar w:fldCharType="end"/>
      </w:r>
      <w:r>
        <w:rPr>
          <w:rFonts w:hint="eastAsia" w:ascii="宋体" w:hAnsi="宋体"/>
          <w:szCs w:val="28"/>
          <w:highlight w:val="none"/>
        </w:rPr>
        <w:t>，建设资金来自</w:t>
      </w:r>
      <w:r>
        <w:rPr>
          <w:rFonts w:hint="eastAsia" w:ascii="宋体" w:hAnsi="宋体" w:cs="宋体"/>
          <w:highlight w:val="none"/>
          <w:u w:val="single"/>
        </w:rPr>
        <w:t>寻甸县2025年度第一批巩固拓展脱贫攻坚成果同乡村振兴有效衔接规划项目资金</w:t>
      </w:r>
      <w:r>
        <w:rPr>
          <w:highlight w:val="none"/>
        </w:rPr>
        <w:fldChar w:fldCharType="begin"/>
      </w:r>
      <w:r>
        <w:rPr>
          <w:highlight w:val="none"/>
        </w:rPr>
        <w:instrText xml:space="preserve"> AUTOTEXT  input14 \* MERGEFORMAT </w:instrText>
      </w:r>
      <w:r>
        <w:rPr>
          <w:highlight w:val="none"/>
        </w:rPr>
        <w:fldChar w:fldCharType="separate"/>
      </w:r>
      <w:r>
        <w:rPr>
          <w:highlight w:val="none"/>
        </w:rPr>
        <w:fldChar w:fldCharType="end"/>
      </w:r>
      <w:r>
        <w:rPr>
          <w:rFonts w:hint="eastAsia" w:ascii="宋体" w:hAnsi="宋体"/>
          <w:szCs w:val="28"/>
          <w:highlight w:val="none"/>
        </w:rPr>
        <w:t>（资金来源），项目出资比例为</w:t>
      </w:r>
      <w:r>
        <w:rPr>
          <w:rFonts w:ascii="宋体" w:hAnsi="宋体" w:cs="宋体"/>
          <w:highlight w:val="none"/>
          <w:u w:val="single"/>
        </w:rPr>
        <w:t>100%</w:t>
      </w:r>
      <w:r>
        <w:rPr>
          <w:highlight w:val="none"/>
        </w:rPr>
        <w:fldChar w:fldCharType="begin"/>
      </w:r>
      <w:r>
        <w:rPr>
          <w:highlight w:val="none"/>
        </w:rPr>
        <w:instrText xml:space="preserve"> AUTOTEXT  input15 \* MERGEFORMAT </w:instrText>
      </w:r>
      <w:r>
        <w:rPr>
          <w:highlight w:val="none"/>
        </w:rPr>
        <w:fldChar w:fldCharType="separate"/>
      </w:r>
      <w:r>
        <w:rPr>
          <w:highlight w:val="none"/>
        </w:rPr>
        <w:fldChar w:fldCharType="end"/>
      </w:r>
      <w:r>
        <w:rPr>
          <w:rFonts w:hint="eastAsia" w:ascii="宋体" w:hAnsi="宋体"/>
          <w:szCs w:val="28"/>
          <w:highlight w:val="none"/>
        </w:rPr>
        <w:t>，招标人为</w:t>
      </w:r>
      <w:r>
        <w:rPr>
          <w:rFonts w:hint="eastAsia"/>
          <w:szCs w:val="20"/>
          <w:highlight w:val="none"/>
          <w:u w:val="single"/>
        </w:rPr>
        <w:t>寻甸回族彝族自治县农业农村局</w:t>
      </w:r>
      <w:r>
        <w:rPr>
          <w:highlight w:val="none"/>
        </w:rPr>
        <w:fldChar w:fldCharType="begin"/>
      </w:r>
      <w:r>
        <w:rPr>
          <w:highlight w:val="none"/>
        </w:rPr>
        <w:instrText xml:space="preserve"> AUTOTEXT  input16 \* MERGEFORMAT </w:instrText>
      </w:r>
      <w:r>
        <w:rPr>
          <w:highlight w:val="none"/>
        </w:rPr>
        <w:fldChar w:fldCharType="separate"/>
      </w:r>
      <w:r>
        <w:rPr>
          <w:highlight w:val="none"/>
        </w:rPr>
        <w:fldChar w:fldCharType="end"/>
      </w:r>
      <w:r>
        <w:rPr>
          <w:rFonts w:hint="eastAsia" w:ascii="宋体" w:hAnsi="宋体"/>
          <w:szCs w:val="28"/>
          <w:highlight w:val="none"/>
        </w:rPr>
        <w:t>。项目已具备招标条件，现对该项目进行公开招标</w:t>
      </w:r>
      <w:r>
        <w:rPr>
          <w:rFonts w:hint="eastAsia" w:ascii="宋体" w:hAnsi="宋体"/>
          <w:kern w:val="0"/>
          <w:szCs w:val="21"/>
          <w:highlight w:val="none"/>
        </w:rPr>
        <w:t>。</w:t>
      </w:r>
    </w:p>
    <w:p w14:paraId="6659F52A">
      <w:pPr>
        <w:pStyle w:val="4"/>
        <w:spacing w:before="0" w:after="0" w:line="420" w:lineRule="exact"/>
        <w:rPr>
          <w:rFonts w:ascii="宋体" w:hAnsi="宋体" w:eastAsia="宋体" w:cs="宋体"/>
          <w:sz w:val="21"/>
          <w:szCs w:val="21"/>
          <w:highlight w:val="none"/>
        </w:rPr>
      </w:pPr>
      <w:r>
        <w:rPr>
          <w:rFonts w:hint="eastAsia" w:ascii="宋体" w:hAnsi="宋体" w:eastAsia="宋体" w:cs="宋体"/>
          <w:sz w:val="21"/>
          <w:szCs w:val="21"/>
          <w:highlight w:val="none"/>
        </w:rPr>
        <w:t>2.项目概况及内容</w:t>
      </w:r>
    </w:p>
    <w:p w14:paraId="7AEB3CC1">
      <w:pPr>
        <w:spacing w:line="360" w:lineRule="auto"/>
        <w:ind w:firstLine="420" w:firstLineChars="200"/>
        <w:rPr>
          <w:rFonts w:ascii="宋体" w:hAnsi="宋体"/>
          <w:szCs w:val="28"/>
          <w:highlight w:val="none"/>
        </w:rPr>
      </w:pPr>
      <w:r>
        <w:rPr>
          <w:rFonts w:ascii="宋体" w:hAnsi="宋体"/>
          <w:szCs w:val="28"/>
          <w:highlight w:val="none"/>
        </w:rPr>
        <w:t>2.</w:t>
      </w:r>
      <w:r>
        <w:rPr>
          <w:rFonts w:hint="eastAsia" w:ascii="宋体" w:hAnsi="宋体"/>
          <w:szCs w:val="28"/>
          <w:highlight w:val="none"/>
        </w:rPr>
        <w:t>1</w:t>
      </w:r>
      <w:r>
        <w:rPr>
          <w:rFonts w:ascii="宋体" w:hAnsi="宋体"/>
          <w:szCs w:val="28"/>
          <w:highlight w:val="none"/>
        </w:rPr>
        <w:t xml:space="preserve"> 项目地点：</w:t>
      </w:r>
      <w:r>
        <w:rPr>
          <w:rFonts w:hint="eastAsia" w:ascii="宋体" w:hAnsi="宋体"/>
          <w:szCs w:val="28"/>
          <w:highlight w:val="none"/>
          <w:u w:val="single"/>
        </w:rPr>
        <w:t>寻甸县</w:t>
      </w:r>
      <w:r>
        <w:rPr>
          <w:rFonts w:hint="eastAsia"/>
          <w:szCs w:val="20"/>
          <w:highlight w:val="none"/>
          <w:u w:val="single"/>
        </w:rPr>
        <w:t>仁德、凤合、河口、鸡街、塘子、倘甸、先锋、功山、金源等乡镇及街道</w:t>
      </w:r>
      <w:r>
        <w:rPr>
          <w:szCs w:val="20"/>
          <w:highlight w:val="none"/>
          <w:u w:val="single"/>
        </w:rPr>
        <w:t>。</w:t>
      </w:r>
    </w:p>
    <w:p w14:paraId="66FC1184">
      <w:pPr>
        <w:spacing w:line="360" w:lineRule="auto"/>
        <w:ind w:firstLine="420" w:firstLineChars="200"/>
        <w:jc w:val="left"/>
        <w:rPr>
          <w:szCs w:val="20"/>
          <w:highlight w:val="none"/>
          <w:u w:val="single"/>
        </w:rPr>
      </w:pPr>
      <w:r>
        <w:rPr>
          <w:rFonts w:hint="eastAsia" w:ascii="宋体" w:hAnsi="宋体"/>
          <w:szCs w:val="28"/>
          <w:highlight w:val="none"/>
        </w:rPr>
        <w:t>2.2建设内容：</w:t>
      </w:r>
      <w:r>
        <w:rPr>
          <w:rFonts w:hint="eastAsia"/>
          <w:szCs w:val="20"/>
          <w:highlight w:val="none"/>
          <w:u w:val="single"/>
        </w:rPr>
        <w:t>本项目主要建设内容为土地整理与改良、水电系统、水肥一体化、园区生产设施、园区生产辅助类设施配套、园区配套基础设施等建设内容。</w:t>
      </w:r>
    </w:p>
    <w:p w14:paraId="1536F138">
      <w:pPr>
        <w:spacing w:line="360" w:lineRule="auto"/>
        <w:ind w:firstLine="420" w:firstLineChars="200"/>
        <w:jc w:val="left"/>
        <w:rPr>
          <w:rFonts w:ascii="宋体" w:hAnsi="宋体"/>
          <w:szCs w:val="28"/>
          <w:highlight w:val="none"/>
        </w:rPr>
      </w:pPr>
      <w:r>
        <w:rPr>
          <w:rFonts w:hint="eastAsia" w:ascii="宋体" w:hAnsi="宋体"/>
          <w:szCs w:val="28"/>
          <w:highlight w:val="none"/>
        </w:rPr>
        <w:t>2.3招标内容及范围：</w:t>
      </w:r>
    </w:p>
    <w:p w14:paraId="2250D3EB">
      <w:pPr>
        <w:spacing w:line="360" w:lineRule="auto"/>
        <w:ind w:firstLine="420" w:firstLineChars="200"/>
        <w:rPr>
          <w:rFonts w:ascii="宋体" w:hAnsi="宋体" w:cs="宋体"/>
          <w:sz w:val="24"/>
          <w:highlight w:val="none"/>
          <w:shd w:val="clear" w:color="auto" w:fill="FFFFFF"/>
        </w:rPr>
      </w:pPr>
      <w:r>
        <w:rPr>
          <w:rFonts w:hint="eastAsia"/>
          <w:szCs w:val="20"/>
          <w:highlight w:val="none"/>
          <w:u w:val="single"/>
        </w:rPr>
        <w:t>（1）</w:t>
      </w:r>
      <w:r>
        <w:rPr>
          <w:szCs w:val="20"/>
          <w:highlight w:val="none"/>
          <w:u w:val="single"/>
        </w:rPr>
        <w:t>设计：</w:t>
      </w:r>
      <w:r>
        <w:rPr>
          <w:rFonts w:hint="eastAsia"/>
          <w:szCs w:val="20"/>
          <w:highlight w:val="none"/>
          <w:u w:val="single"/>
        </w:rPr>
        <w:t>本项目所示范围的全套初步设计及施工图设计成果资料、初步设计概算编制、初步设计和施工图设计组织专家论证并通过相关部门审批、配合施工图审查等相关工作、配合甲方报批、专家咨询、资料收集等相关工作，以及施工过程中的全过程跟踪服务及协调工作等。（具体内容以招标人委托的为准）。</w:t>
      </w:r>
    </w:p>
    <w:p w14:paraId="567D7B8B">
      <w:pPr>
        <w:spacing w:line="360" w:lineRule="auto"/>
        <w:ind w:firstLine="420" w:firstLineChars="200"/>
        <w:rPr>
          <w:szCs w:val="20"/>
          <w:highlight w:val="none"/>
          <w:u w:val="single"/>
        </w:rPr>
      </w:pPr>
      <w:r>
        <w:rPr>
          <w:szCs w:val="20"/>
          <w:highlight w:val="none"/>
          <w:u w:val="single"/>
        </w:rPr>
        <w:t>（</w:t>
      </w:r>
      <w:r>
        <w:rPr>
          <w:rFonts w:hint="eastAsia"/>
          <w:szCs w:val="20"/>
          <w:highlight w:val="none"/>
          <w:u w:val="single"/>
        </w:rPr>
        <w:t>2</w:t>
      </w:r>
      <w:r>
        <w:rPr>
          <w:szCs w:val="20"/>
          <w:highlight w:val="none"/>
          <w:u w:val="single"/>
        </w:rPr>
        <w:t>）采购、施工：</w:t>
      </w:r>
      <w:r>
        <w:rPr>
          <w:rFonts w:hint="eastAsia"/>
          <w:szCs w:val="20"/>
          <w:highlight w:val="none"/>
          <w:u w:val="single"/>
        </w:rPr>
        <w:t>①采购：</w:t>
      </w:r>
      <w:r>
        <w:rPr>
          <w:szCs w:val="20"/>
          <w:highlight w:val="none"/>
          <w:u w:val="single"/>
        </w:rPr>
        <w:t>本项目施工部分所需各</w:t>
      </w:r>
      <w:r>
        <w:rPr>
          <w:rFonts w:hint="eastAsia"/>
          <w:szCs w:val="20"/>
          <w:highlight w:val="none"/>
          <w:u w:val="single"/>
        </w:rPr>
        <w:t>种</w:t>
      </w:r>
      <w:r>
        <w:rPr>
          <w:szCs w:val="20"/>
          <w:highlight w:val="none"/>
          <w:u w:val="single"/>
        </w:rPr>
        <w:t>材料</w:t>
      </w:r>
      <w:r>
        <w:rPr>
          <w:rFonts w:hint="eastAsia"/>
          <w:szCs w:val="20"/>
          <w:highlight w:val="none"/>
          <w:u w:val="single"/>
        </w:rPr>
        <w:t>、</w:t>
      </w:r>
      <w:r>
        <w:rPr>
          <w:szCs w:val="20"/>
          <w:highlight w:val="none"/>
          <w:u w:val="single"/>
        </w:rPr>
        <w:t>设施</w:t>
      </w:r>
      <w:r>
        <w:rPr>
          <w:rFonts w:hint="eastAsia"/>
          <w:szCs w:val="20"/>
          <w:highlight w:val="none"/>
          <w:u w:val="single"/>
        </w:rPr>
        <w:t>、</w:t>
      </w:r>
      <w:r>
        <w:rPr>
          <w:szCs w:val="20"/>
          <w:highlight w:val="none"/>
          <w:u w:val="single"/>
        </w:rPr>
        <w:t>设备的采购及安装。</w:t>
      </w:r>
      <w:r>
        <w:rPr>
          <w:rFonts w:hint="eastAsia"/>
          <w:szCs w:val="20"/>
          <w:highlight w:val="none"/>
          <w:u w:val="single"/>
        </w:rPr>
        <w:t>②施工：</w:t>
      </w:r>
      <w:r>
        <w:rPr>
          <w:szCs w:val="20"/>
          <w:highlight w:val="none"/>
          <w:u w:val="single"/>
        </w:rPr>
        <w:t>本项目范围内全部施工内容，施工图预算编制及报审</w:t>
      </w:r>
      <w:r>
        <w:rPr>
          <w:rFonts w:hint="eastAsia"/>
          <w:szCs w:val="20"/>
          <w:highlight w:val="none"/>
          <w:u w:val="single"/>
        </w:rPr>
        <w:t>，</w:t>
      </w:r>
      <w:r>
        <w:rPr>
          <w:szCs w:val="20"/>
          <w:highlight w:val="none"/>
          <w:u w:val="single"/>
        </w:rPr>
        <w:t>并协助、配合办理工程建设相关行政审批事项，按规定完成工程竣工验收、资料归档、交付使用及质量缺陷责任期内的工程保修工作等后续服务。</w:t>
      </w:r>
    </w:p>
    <w:p w14:paraId="2205F9DD">
      <w:pPr>
        <w:pStyle w:val="7"/>
        <w:spacing w:line="360" w:lineRule="auto"/>
        <w:ind w:firstLine="420" w:firstLineChars="200"/>
        <w:jc w:val="left"/>
        <w:rPr>
          <w:rFonts w:ascii="宋体" w:hAnsi="宋体"/>
          <w:szCs w:val="28"/>
          <w:highlight w:val="none"/>
        </w:rPr>
      </w:pPr>
      <w:r>
        <w:rPr>
          <w:rFonts w:hint="eastAsia" w:ascii="宋体" w:hAnsi="宋体"/>
          <w:szCs w:val="28"/>
          <w:highlight w:val="none"/>
        </w:rPr>
        <w:t>2.5招标规模</w:t>
      </w:r>
      <w:r>
        <w:rPr>
          <w:rFonts w:ascii="宋体" w:hAnsi="宋体"/>
          <w:szCs w:val="28"/>
          <w:highlight w:val="none"/>
        </w:rPr>
        <w:t>：</w:t>
      </w:r>
      <w:r>
        <w:rPr>
          <w:rFonts w:hint="eastAsia"/>
          <w:highlight w:val="none"/>
          <w:u w:val="single"/>
        </w:rPr>
        <w:t>本次招标规模为7606.87万元</w:t>
      </w:r>
      <w:r>
        <w:rPr>
          <w:highlight w:val="none"/>
          <w:u w:val="single"/>
        </w:rPr>
        <w:t>。</w:t>
      </w:r>
      <w:r>
        <w:rPr>
          <w:highlight w:val="none"/>
        </w:rPr>
        <w:fldChar w:fldCharType="begin"/>
      </w:r>
      <w:r>
        <w:rPr>
          <w:highlight w:val="none"/>
        </w:rPr>
        <w:instrText xml:space="preserve"> AUTOTEXT  input375 \* MERGEFORMAT </w:instrText>
      </w:r>
      <w:r>
        <w:rPr>
          <w:highlight w:val="none"/>
        </w:rPr>
        <w:fldChar w:fldCharType="separate"/>
      </w:r>
      <w:r>
        <w:rPr>
          <w:highlight w:val="none"/>
        </w:rPr>
        <w:fldChar w:fldCharType="end"/>
      </w:r>
    </w:p>
    <w:p w14:paraId="2DF60E43">
      <w:pPr>
        <w:pStyle w:val="7"/>
        <w:spacing w:line="360" w:lineRule="auto"/>
        <w:ind w:firstLine="420" w:firstLineChars="200"/>
        <w:jc w:val="left"/>
        <w:rPr>
          <w:rFonts w:ascii="宋体" w:hAnsi="宋体"/>
          <w:szCs w:val="28"/>
          <w:highlight w:val="none"/>
        </w:rPr>
      </w:pPr>
      <w:r>
        <w:rPr>
          <w:rFonts w:hint="eastAsia" w:ascii="宋体" w:hAnsi="宋体"/>
          <w:szCs w:val="28"/>
          <w:highlight w:val="none"/>
        </w:rPr>
        <w:t>2.6资金来源</w:t>
      </w:r>
      <w:r>
        <w:rPr>
          <w:rFonts w:ascii="宋体" w:hAnsi="宋体"/>
          <w:szCs w:val="28"/>
          <w:highlight w:val="none"/>
        </w:rPr>
        <w:t>：</w:t>
      </w:r>
      <w:r>
        <w:rPr>
          <w:rFonts w:hint="eastAsia" w:ascii="宋体" w:hAnsi="宋体" w:cs="宋体"/>
          <w:highlight w:val="none"/>
          <w:u w:val="single"/>
        </w:rPr>
        <w:t>寻甸县2025年度第一批巩固拓展脱贫攻坚成果同乡村振兴有效衔接规划项目资金</w:t>
      </w:r>
      <w:r>
        <w:rPr>
          <w:highlight w:val="none"/>
          <w:u w:val="single"/>
        </w:rPr>
        <w:t>。</w:t>
      </w:r>
      <w:r>
        <w:rPr>
          <w:highlight w:val="none"/>
        </w:rPr>
        <w:fldChar w:fldCharType="begin"/>
      </w:r>
      <w:r>
        <w:rPr>
          <w:highlight w:val="none"/>
        </w:rPr>
        <w:instrText xml:space="preserve"> AUTOTEXT  input377 \* MERGEFORMAT </w:instrText>
      </w:r>
      <w:r>
        <w:rPr>
          <w:highlight w:val="none"/>
        </w:rPr>
        <w:fldChar w:fldCharType="separate"/>
      </w:r>
      <w:r>
        <w:rPr>
          <w:highlight w:val="none"/>
        </w:rPr>
        <w:fldChar w:fldCharType="end"/>
      </w:r>
    </w:p>
    <w:p w14:paraId="743A9C3A">
      <w:pPr>
        <w:spacing w:line="360" w:lineRule="auto"/>
        <w:ind w:firstLine="420" w:firstLineChars="200"/>
        <w:rPr>
          <w:highlight w:val="none"/>
          <w:u w:val="single"/>
        </w:rPr>
      </w:pPr>
      <w:r>
        <w:rPr>
          <w:rFonts w:hint="eastAsia" w:ascii="宋体" w:hAnsi="宋体"/>
          <w:szCs w:val="28"/>
          <w:highlight w:val="none"/>
        </w:rPr>
        <w:t>2.7工期要求：</w:t>
      </w:r>
      <w:r>
        <w:rPr>
          <w:rFonts w:hint="eastAsia"/>
          <w:highlight w:val="none"/>
          <w:u w:val="single"/>
        </w:rPr>
        <w:t>项目总工期：</w:t>
      </w:r>
      <w:r>
        <w:rPr>
          <w:rFonts w:hint="eastAsia"/>
          <w:highlight w:val="none"/>
          <w:u w:val="single"/>
          <w:lang w:val="en-US" w:eastAsia="zh-CN"/>
        </w:rPr>
        <w:t>135</w:t>
      </w:r>
      <w:r>
        <w:rPr>
          <w:rFonts w:hint="eastAsia"/>
          <w:highlight w:val="none"/>
          <w:u w:val="single"/>
        </w:rPr>
        <w:t>日历天。其中：</w:t>
      </w:r>
      <w:r>
        <w:rPr>
          <w:highlight w:val="none"/>
          <w:u w:val="single"/>
        </w:rPr>
        <w:t>设计周期</w:t>
      </w:r>
      <w:r>
        <w:rPr>
          <w:rFonts w:hint="eastAsia"/>
          <w:highlight w:val="none"/>
          <w:u w:val="single"/>
          <w:lang w:val="en-US" w:eastAsia="zh-CN"/>
        </w:rPr>
        <w:t>30</w:t>
      </w:r>
      <w:r>
        <w:rPr>
          <w:rFonts w:hint="eastAsia"/>
          <w:highlight w:val="none"/>
          <w:u w:val="single"/>
        </w:rPr>
        <w:t>日历天；</w:t>
      </w:r>
      <w:r>
        <w:rPr>
          <w:highlight w:val="none"/>
          <w:u w:val="single"/>
        </w:rPr>
        <w:t>施工工期</w:t>
      </w:r>
      <w:r>
        <w:rPr>
          <w:rFonts w:hint="eastAsia"/>
          <w:highlight w:val="none"/>
          <w:u w:val="single"/>
          <w:lang w:val="en-US" w:eastAsia="zh-CN"/>
        </w:rPr>
        <w:t>105</w:t>
      </w:r>
      <w:r>
        <w:rPr>
          <w:rFonts w:hint="eastAsia"/>
          <w:highlight w:val="none"/>
          <w:u w:val="single"/>
        </w:rPr>
        <w:t>日历天</w:t>
      </w:r>
      <w:r>
        <w:rPr>
          <w:highlight w:val="none"/>
          <w:u w:val="single"/>
        </w:rPr>
        <w:t>。</w:t>
      </w:r>
    </w:p>
    <w:p w14:paraId="09819968">
      <w:pPr>
        <w:widowControl/>
        <w:shd w:val="clear" w:color="auto" w:fill="FFFFFF"/>
        <w:spacing w:line="480" w:lineRule="auto"/>
        <w:ind w:firstLine="420" w:firstLineChars="200"/>
        <w:jc w:val="left"/>
        <w:rPr>
          <w:highlight w:val="none"/>
          <w:u w:val="single"/>
        </w:rPr>
      </w:pPr>
      <w:r>
        <w:rPr>
          <w:rFonts w:ascii="宋体" w:hAnsi="宋体"/>
          <w:szCs w:val="28"/>
          <w:highlight w:val="none"/>
        </w:rPr>
        <w:t>2.</w:t>
      </w:r>
      <w:r>
        <w:rPr>
          <w:rFonts w:hint="eastAsia" w:ascii="宋体" w:hAnsi="宋体"/>
          <w:szCs w:val="28"/>
          <w:highlight w:val="none"/>
        </w:rPr>
        <w:t>8其他</w:t>
      </w:r>
      <w:r>
        <w:rPr>
          <w:rFonts w:ascii="宋体" w:hAnsi="宋体"/>
          <w:szCs w:val="28"/>
          <w:highlight w:val="none"/>
        </w:rPr>
        <w:t>：</w:t>
      </w:r>
    </w:p>
    <w:p w14:paraId="36BD4113">
      <w:pPr>
        <w:spacing w:line="360" w:lineRule="auto"/>
        <w:ind w:firstLine="420" w:firstLineChars="200"/>
        <w:rPr>
          <w:szCs w:val="21"/>
          <w:highlight w:val="none"/>
        </w:rPr>
      </w:pPr>
      <w:r>
        <w:rPr>
          <w:rFonts w:hint="eastAsia"/>
          <w:szCs w:val="21"/>
          <w:highlight w:val="none"/>
        </w:rPr>
        <w:t>2.8.1质量要求：</w:t>
      </w:r>
    </w:p>
    <w:p w14:paraId="0379D425">
      <w:pPr>
        <w:pStyle w:val="2"/>
        <w:spacing w:line="360" w:lineRule="auto"/>
        <w:ind w:firstLine="420" w:firstLineChars="200"/>
        <w:rPr>
          <w:rFonts w:eastAsia="宋体"/>
          <w:sz w:val="21"/>
          <w:highlight w:val="none"/>
          <w:u w:val="single"/>
        </w:rPr>
      </w:pPr>
      <w:r>
        <w:rPr>
          <w:rFonts w:eastAsia="宋体"/>
          <w:sz w:val="21"/>
          <w:highlight w:val="none"/>
          <w:u w:val="single"/>
        </w:rPr>
        <w:t>（</w:t>
      </w:r>
      <w:r>
        <w:rPr>
          <w:rFonts w:hint="eastAsia" w:eastAsia="宋体"/>
          <w:sz w:val="21"/>
          <w:highlight w:val="none"/>
          <w:u w:val="single"/>
        </w:rPr>
        <w:t>1</w:t>
      </w:r>
      <w:r>
        <w:rPr>
          <w:rFonts w:eastAsia="宋体"/>
          <w:sz w:val="21"/>
          <w:highlight w:val="none"/>
          <w:u w:val="single"/>
        </w:rPr>
        <w:t>）设计：按照《建筑工程设计文件编制深度规定》（2016年版）及招标人就本项目设计提出的要求，完成本项目的设计工作及施工图报审，并通过审查。设计文件符合现行国家标准、规范和强制性条文规定，并确保成果资料完整、真实准确、清晰有据。</w:t>
      </w:r>
    </w:p>
    <w:p w14:paraId="2C6084E5">
      <w:pPr>
        <w:spacing w:line="360" w:lineRule="auto"/>
        <w:ind w:firstLine="420" w:firstLineChars="200"/>
        <w:rPr>
          <w:highlight w:val="none"/>
          <w:u w:val="single"/>
        </w:rPr>
      </w:pPr>
      <w:r>
        <w:rPr>
          <w:highlight w:val="none"/>
          <w:u w:val="single"/>
        </w:rPr>
        <w:t>（</w:t>
      </w:r>
      <w:r>
        <w:rPr>
          <w:rFonts w:hint="eastAsia"/>
          <w:highlight w:val="none"/>
          <w:u w:val="single"/>
        </w:rPr>
        <w:t>2</w:t>
      </w:r>
      <w:r>
        <w:rPr>
          <w:highlight w:val="none"/>
          <w:u w:val="single"/>
        </w:rPr>
        <w:t>）施工：符合设计要求，满足招标人使用需求，执行《建筑工程施工质量统一验收标准》（GB50300-2013）及相关行业、国家、省、市现行的质量验收标准，一次性验收合格，并保证各专项工程验收通过。</w:t>
      </w:r>
    </w:p>
    <w:p w14:paraId="031D8291">
      <w:pPr>
        <w:spacing w:line="360" w:lineRule="auto"/>
        <w:ind w:firstLine="420" w:firstLineChars="200"/>
        <w:rPr>
          <w:highlight w:val="none"/>
          <w:u w:val="single"/>
        </w:rPr>
      </w:pPr>
      <w:r>
        <w:rPr>
          <w:highlight w:val="none"/>
          <w:u w:val="single"/>
        </w:rPr>
        <w:t>（</w:t>
      </w:r>
      <w:r>
        <w:rPr>
          <w:rFonts w:hint="eastAsia"/>
          <w:highlight w:val="none"/>
          <w:u w:val="single"/>
        </w:rPr>
        <w:t>3</w:t>
      </w:r>
      <w:r>
        <w:rPr>
          <w:highlight w:val="none"/>
          <w:u w:val="single"/>
        </w:rPr>
        <w:t>）采购：材料、设施</w:t>
      </w:r>
      <w:r>
        <w:rPr>
          <w:rFonts w:hint="eastAsia"/>
          <w:highlight w:val="none"/>
          <w:u w:val="single"/>
        </w:rPr>
        <w:t>、</w:t>
      </w:r>
      <w:r>
        <w:rPr>
          <w:highlight w:val="none"/>
          <w:u w:val="single"/>
        </w:rPr>
        <w:t>设备符合设计要求和国家现行相关材料</w:t>
      </w:r>
      <w:r>
        <w:rPr>
          <w:rFonts w:hint="eastAsia"/>
          <w:highlight w:val="none"/>
          <w:u w:val="single"/>
        </w:rPr>
        <w:t>、</w:t>
      </w:r>
      <w:r>
        <w:rPr>
          <w:highlight w:val="none"/>
          <w:u w:val="single"/>
        </w:rPr>
        <w:t>设施设备的质量标准规定。</w:t>
      </w:r>
    </w:p>
    <w:p w14:paraId="776BE121">
      <w:pPr>
        <w:spacing w:line="440" w:lineRule="exact"/>
        <w:ind w:firstLine="420" w:firstLineChars="200"/>
        <w:rPr>
          <w:highlight w:val="none"/>
          <w:u w:val="single"/>
        </w:rPr>
      </w:pPr>
      <w:r>
        <w:rPr>
          <w:rFonts w:hint="eastAsia"/>
          <w:highlight w:val="none"/>
          <w:u w:val="single"/>
        </w:rPr>
        <w:t>在项目实施过程中如有相关规范及标准调整，以最新执行的规范及标准执行。</w:t>
      </w:r>
    </w:p>
    <w:p w14:paraId="2CBE2940">
      <w:pPr>
        <w:spacing w:line="360" w:lineRule="auto"/>
        <w:ind w:firstLine="420" w:firstLineChars="200"/>
        <w:rPr>
          <w:szCs w:val="21"/>
          <w:highlight w:val="none"/>
        </w:rPr>
      </w:pPr>
      <w:r>
        <w:rPr>
          <w:rFonts w:hint="eastAsia"/>
          <w:szCs w:val="21"/>
          <w:highlight w:val="none"/>
        </w:rPr>
        <w:t>2.8.2</w:t>
      </w:r>
      <w:r>
        <w:rPr>
          <w:szCs w:val="21"/>
          <w:highlight w:val="none"/>
        </w:rPr>
        <w:t>标段划分：</w:t>
      </w:r>
      <w:r>
        <w:rPr>
          <w:highlight w:val="none"/>
          <w:u w:val="single"/>
        </w:rPr>
        <w:t>本项目只设一个标段。</w:t>
      </w:r>
    </w:p>
    <w:p w14:paraId="6CA3FB2C">
      <w:pPr>
        <w:pStyle w:val="4"/>
        <w:spacing w:before="0" w:after="0" w:line="420" w:lineRule="exact"/>
        <w:rPr>
          <w:rFonts w:ascii="宋体" w:hAnsi="宋体" w:eastAsia="宋体" w:cs="宋体"/>
          <w:sz w:val="21"/>
          <w:szCs w:val="21"/>
          <w:highlight w:val="none"/>
        </w:rPr>
      </w:pPr>
      <w:r>
        <w:rPr>
          <w:rFonts w:hint="eastAsia" w:ascii="宋体" w:hAnsi="宋体" w:eastAsia="宋体" w:cs="宋体"/>
          <w:sz w:val="21"/>
          <w:szCs w:val="21"/>
          <w:highlight w:val="none"/>
        </w:rPr>
        <w:t>3.投标人资格要求</w:t>
      </w:r>
    </w:p>
    <w:p w14:paraId="1D95933A">
      <w:pPr>
        <w:widowControl/>
        <w:spacing w:line="360" w:lineRule="auto"/>
        <w:ind w:firstLine="420" w:firstLineChars="200"/>
        <w:jc w:val="left"/>
        <w:rPr>
          <w:rFonts w:ascii="宋体" w:hAnsi="宋体" w:cs="宋体"/>
          <w:highlight w:val="none"/>
          <w:u w:val="single"/>
        </w:rPr>
      </w:pPr>
      <w:r>
        <w:rPr>
          <w:rFonts w:hint="eastAsia" w:ascii="宋体" w:hAnsi="宋体"/>
          <w:szCs w:val="28"/>
          <w:highlight w:val="none"/>
        </w:rPr>
        <w:t>3.1本次招标要求投标人须具备</w:t>
      </w:r>
      <w:r>
        <w:rPr>
          <w:rFonts w:hint="eastAsia" w:ascii="宋体" w:hAnsi="宋体" w:cs="宋体"/>
          <w:highlight w:val="none"/>
          <w:u w:val="single"/>
        </w:rPr>
        <w:t>在中华人民共和国境内依法成立，具备经国家市场监督管理部门登记注册的独立企业（事业）法人或其他组织，具有有效的营业执照或事业单位法人证书或其他类似的法定证明文件；</w:t>
      </w:r>
    </w:p>
    <w:p w14:paraId="5A247C25">
      <w:pPr>
        <w:widowControl/>
        <w:spacing w:line="360" w:lineRule="auto"/>
        <w:ind w:firstLine="420" w:firstLineChars="200"/>
        <w:jc w:val="left"/>
        <w:rPr>
          <w:rFonts w:ascii="宋体" w:hAnsi="宋体" w:cs="宋体"/>
          <w:highlight w:val="none"/>
          <w:u w:val="single"/>
        </w:rPr>
      </w:pPr>
      <w:r>
        <w:rPr>
          <w:rFonts w:hint="eastAsia" w:ascii="宋体" w:hAnsi="宋体"/>
          <w:szCs w:val="28"/>
          <w:highlight w:val="none"/>
        </w:rPr>
        <w:t>施工资质要求：</w:t>
      </w:r>
      <w:r>
        <w:rPr>
          <w:rFonts w:ascii="宋体" w:hAnsi="宋体" w:cs="宋体"/>
          <w:highlight w:val="none"/>
          <w:u w:val="single"/>
        </w:rPr>
        <w:t>须具备</w:t>
      </w:r>
      <w:r>
        <w:rPr>
          <w:rFonts w:hint="eastAsia" w:ascii="宋体" w:hAnsi="宋体" w:cs="宋体"/>
          <w:highlight w:val="none"/>
          <w:u w:val="single"/>
        </w:rPr>
        <w:t>国家</w:t>
      </w:r>
      <w:r>
        <w:rPr>
          <w:rFonts w:ascii="宋体" w:hAnsi="宋体" w:cs="宋体"/>
          <w:highlight w:val="none"/>
          <w:u w:val="single"/>
        </w:rPr>
        <w:t>行政主管部门核发的</w:t>
      </w:r>
      <w:r>
        <w:rPr>
          <w:rFonts w:hint="eastAsia" w:ascii="宋体" w:hAnsi="宋体" w:cs="宋体"/>
          <w:highlight w:val="none"/>
          <w:u w:val="single"/>
        </w:rPr>
        <w:t>市政公用工程或</w:t>
      </w:r>
      <w:r>
        <w:rPr>
          <w:rFonts w:ascii="宋体" w:hAnsi="宋体" w:cs="宋体"/>
          <w:highlight w:val="none"/>
          <w:u w:val="single"/>
        </w:rPr>
        <w:t>水利水电工程</w:t>
      </w:r>
      <w:r>
        <w:rPr>
          <w:rFonts w:hint="eastAsia" w:ascii="宋体" w:hAnsi="宋体" w:cs="宋体"/>
          <w:highlight w:val="none"/>
          <w:u w:val="single"/>
        </w:rPr>
        <w:t>或建筑工程</w:t>
      </w:r>
      <w:r>
        <w:rPr>
          <w:rFonts w:ascii="宋体" w:hAnsi="宋体" w:cs="宋体"/>
          <w:highlight w:val="none"/>
          <w:u w:val="single"/>
        </w:rPr>
        <w:t>施工总承包二级及以上</w:t>
      </w:r>
      <w:r>
        <w:rPr>
          <w:highlight w:val="none"/>
        </w:rPr>
        <w:fldChar w:fldCharType="begin"/>
      </w:r>
      <w:r>
        <w:rPr>
          <w:highlight w:val="none"/>
        </w:rPr>
        <w:instrText xml:space="preserve"> AUTOTEXT  input22 \* MERGEFORMAT </w:instrText>
      </w:r>
      <w:r>
        <w:rPr>
          <w:highlight w:val="none"/>
        </w:rPr>
        <w:fldChar w:fldCharType="separate"/>
      </w:r>
      <w:r>
        <w:rPr>
          <w:highlight w:val="none"/>
        </w:rPr>
        <w:fldChar w:fldCharType="end"/>
      </w:r>
      <w:r>
        <w:rPr>
          <w:rFonts w:hint="eastAsia" w:ascii="宋体" w:hAnsi="宋体" w:cs="宋体"/>
          <w:highlight w:val="none"/>
          <w:u w:val="single"/>
        </w:rPr>
        <w:t>资质</w:t>
      </w:r>
      <w:r>
        <w:rPr>
          <w:rFonts w:hint="eastAsia" w:ascii="宋体" w:hAnsi="宋体"/>
          <w:szCs w:val="28"/>
          <w:highlight w:val="none"/>
        </w:rPr>
        <w:t>，</w:t>
      </w:r>
      <w:r>
        <w:rPr>
          <w:rFonts w:hint="eastAsia" w:ascii="宋体" w:hAnsi="宋体" w:cs="宋体"/>
          <w:highlight w:val="none"/>
          <w:u w:val="single"/>
        </w:rPr>
        <w:t>并具备</w:t>
      </w:r>
      <w:r>
        <w:rPr>
          <w:rFonts w:ascii="宋体" w:hAnsi="宋体" w:cs="宋体"/>
          <w:highlight w:val="none"/>
          <w:u w:val="single"/>
        </w:rPr>
        <w:t>有效的建设行政主管部门颁发的安全生产许可证；</w:t>
      </w:r>
    </w:p>
    <w:p w14:paraId="66817C4B">
      <w:pPr>
        <w:widowControl/>
        <w:spacing w:line="360" w:lineRule="auto"/>
        <w:ind w:firstLine="420" w:firstLineChars="200"/>
        <w:jc w:val="left"/>
        <w:rPr>
          <w:rFonts w:ascii="宋体" w:hAnsi="宋体" w:cs="宋体"/>
          <w:highlight w:val="none"/>
          <w:u w:val="single"/>
        </w:rPr>
      </w:pPr>
      <w:r>
        <w:rPr>
          <w:rFonts w:hint="eastAsia" w:ascii="宋体" w:hAnsi="宋体" w:cs="宋体"/>
          <w:highlight w:val="none"/>
          <w:u w:val="single"/>
        </w:rPr>
        <w:t>设计</w:t>
      </w:r>
      <w:r>
        <w:rPr>
          <w:rFonts w:ascii="宋体" w:hAnsi="宋体" w:cs="宋体"/>
          <w:highlight w:val="none"/>
          <w:u w:val="single"/>
        </w:rPr>
        <w:t>资质要求：</w:t>
      </w:r>
      <w:r>
        <w:rPr>
          <w:rFonts w:hint="eastAsia" w:ascii="宋体" w:hAnsi="宋体" w:cs="宋体"/>
          <w:highlight w:val="none"/>
          <w:u w:val="single"/>
        </w:rPr>
        <w:t>须具备国家行政主管部门核发的工程设计综合甲级资质或市政行业工程设计给水工程乙级及以上资质或水利行业（灌溉排涝）专业设计乙级及以上资质或建筑行业工程设计建筑工程乙级及以上资质。</w:t>
      </w:r>
    </w:p>
    <w:p w14:paraId="51C54DA6">
      <w:pPr>
        <w:spacing w:line="360" w:lineRule="auto"/>
        <w:ind w:firstLine="424" w:firstLineChars="202"/>
        <w:rPr>
          <w:rFonts w:ascii="宋体" w:hAnsi="宋体"/>
          <w:szCs w:val="28"/>
          <w:highlight w:val="none"/>
        </w:rPr>
      </w:pPr>
      <w:r>
        <w:rPr>
          <w:rFonts w:hint="eastAsia" w:ascii="宋体" w:hAnsi="宋体"/>
          <w:szCs w:val="28"/>
          <w:highlight w:val="none"/>
        </w:rPr>
        <w:t>3.2负责人要求：</w:t>
      </w:r>
    </w:p>
    <w:p w14:paraId="28F99FD5">
      <w:pPr>
        <w:spacing w:line="360" w:lineRule="auto"/>
        <w:ind w:firstLine="424" w:firstLineChars="202"/>
        <w:rPr>
          <w:rFonts w:ascii="宋体" w:hAnsi="宋体" w:cs="宋体"/>
          <w:highlight w:val="none"/>
          <w:u w:val="single"/>
        </w:rPr>
      </w:pPr>
      <w:r>
        <w:rPr>
          <w:rFonts w:hint="eastAsia"/>
          <w:szCs w:val="21"/>
          <w:highlight w:val="none"/>
        </w:rPr>
        <w:t>（1）施工负责人</w:t>
      </w:r>
      <w:r>
        <w:rPr>
          <w:rFonts w:hint="eastAsia" w:ascii="宋体" w:hAnsi="宋体"/>
          <w:szCs w:val="28"/>
          <w:highlight w:val="none"/>
        </w:rPr>
        <w:t>要求：</w:t>
      </w:r>
      <w:r>
        <w:rPr>
          <w:rFonts w:hint="eastAsia" w:ascii="宋体" w:hAnsi="宋体" w:cs="宋体"/>
          <w:highlight w:val="none"/>
          <w:u w:val="single"/>
        </w:rPr>
        <w:t>①拟派往本项目的</w:t>
      </w:r>
      <w:r>
        <w:rPr>
          <w:rFonts w:ascii="宋体" w:hAnsi="宋体" w:cs="宋体"/>
          <w:highlight w:val="none"/>
          <w:u w:val="single"/>
        </w:rPr>
        <w:t>项目经理须具备</w:t>
      </w:r>
      <w:r>
        <w:rPr>
          <w:rFonts w:hint="eastAsia" w:ascii="宋体" w:hAnsi="宋体" w:cs="宋体"/>
          <w:highlight w:val="none"/>
          <w:u w:val="single"/>
        </w:rPr>
        <w:t>市政公用工程或</w:t>
      </w:r>
      <w:r>
        <w:rPr>
          <w:rFonts w:ascii="宋体" w:hAnsi="宋体" w:cs="宋体"/>
          <w:highlight w:val="none"/>
          <w:u w:val="single"/>
        </w:rPr>
        <w:t>水利水电工程</w:t>
      </w:r>
      <w:r>
        <w:rPr>
          <w:rFonts w:hint="eastAsia" w:ascii="宋体" w:hAnsi="宋体" w:cs="宋体"/>
          <w:highlight w:val="none"/>
          <w:u w:val="single"/>
        </w:rPr>
        <w:t>或建筑工程</w:t>
      </w:r>
      <w:r>
        <w:rPr>
          <w:rFonts w:ascii="宋体" w:hAnsi="宋体" w:cs="宋体"/>
          <w:highlight w:val="none"/>
          <w:u w:val="single"/>
        </w:rPr>
        <w:t>专业贰级及以上注册建造师资格，并提供注册证书（必须在本单位注册）和有效的安全生产考核合格证书（B证）</w:t>
      </w:r>
      <w:r>
        <w:rPr>
          <w:rFonts w:hint="eastAsia" w:ascii="宋体" w:hAnsi="宋体" w:cs="宋体"/>
          <w:highlight w:val="none"/>
          <w:u w:val="single"/>
        </w:rPr>
        <w:t>，</w:t>
      </w:r>
      <w:r>
        <w:rPr>
          <w:rFonts w:ascii="宋体" w:hAnsi="宋体" w:cs="宋体"/>
          <w:highlight w:val="none"/>
          <w:u w:val="single"/>
        </w:rPr>
        <w:t>且不得担任其他在建工程项目的</w:t>
      </w:r>
      <w:r>
        <w:rPr>
          <w:rFonts w:hint="eastAsia" w:ascii="宋体" w:hAnsi="宋体" w:cs="宋体"/>
          <w:highlight w:val="none"/>
          <w:u w:val="single"/>
        </w:rPr>
        <w:t>施工现场专职管理人员；②拟派往本项目的施工技术负责人须具备市政公用工程或</w:t>
      </w:r>
      <w:r>
        <w:rPr>
          <w:rFonts w:ascii="宋体" w:hAnsi="宋体" w:cs="宋体"/>
          <w:highlight w:val="none"/>
          <w:u w:val="single"/>
        </w:rPr>
        <w:t>水利水电工程</w:t>
      </w:r>
      <w:r>
        <w:rPr>
          <w:rFonts w:hint="eastAsia" w:ascii="宋体" w:hAnsi="宋体" w:cs="宋体"/>
          <w:highlight w:val="none"/>
          <w:u w:val="single"/>
        </w:rPr>
        <w:t>或建筑工程相关专业工程师及其以上职称，并提供能证明属于本单位人员的证明材料，</w:t>
      </w:r>
      <w:r>
        <w:rPr>
          <w:rFonts w:ascii="宋体" w:hAnsi="宋体" w:cs="宋体"/>
          <w:highlight w:val="none"/>
          <w:u w:val="single"/>
        </w:rPr>
        <w:t>且不得担任其他在建工程项目的</w:t>
      </w:r>
      <w:r>
        <w:rPr>
          <w:rFonts w:hint="eastAsia" w:ascii="宋体" w:hAnsi="宋体" w:cs="宋体"/>
          <w:highlight w:val="none"/>
          <w:u w:val="single"/>
        </w:rPr>
        <w:t>施工现场专职管理人员。</w:t>
      </w:r>
    </w:p>
    <w:p w14:paraId="73824612">
      <w:pPr>
        <w:spacing w:line="360" w:lineRule="auto"/>
        <w:ind w:firstLine="424" w:firstLineChars="202"/>
        <w:rPr>
          <w:rFonts w:ascii="宋体" w:hAnsi="宋体" w:cs="宋体"/>
          <w:highlight w:val="none"/>
          <w:u w:val="single"/>
        </w:rPr>
      </w:pPr>
      <w:r>
        <w:rPr>
          <w:rFonts w:hint="eastAsia" w:ascii="宋体" w:hAnsi="宋体"/>
          <w:szCs w:val="28"/>
          <w:highlight w:val="none"/>
        </w:rPr>
        <w:t>（2）设计负责人要求：</w:t>
      </w:r>
      <w:r>
        <w:rPr>
          <w:rFonts w:hint="eastAsia" w:ascii="宋体" w:hAnsi="宋体" w:cs="宋体"/>
          <w:highlight w:val="none"/>
          <w:u w:val="single"/>
        </w:rPr>
        <w:t>拟派的设计负责人须具备工程师及其以上职称，并提供能证明属于本单位人员的证明材料。</w:t>
      </w:r>
    </w:p>
    <w:p w14:paraId="1AF27064">
      <w:pPr>
        <w:spacing w:line="360" w:lineRule="auto"/>
        <w:ind w:firstLine="420" w:firstLineChars="200"/>
        <w:jc w:val="left"/>
        <w:rPr>
          <w:rFonts w:ascii="宋体" w:hAnsi="宋体"/>
          <w:szCs w:val="28"/>
          <w:highlight w:val="none"/>
          <w:u w:val="single"/>
        </w:rPr>
      </w:pPr>
      <w:r>
        <w:rPr>
          <w:rFonts w:hint="eastAsia" w:ascii="宋体" w:hAnsi="宋体"/>
          <w:szCs w:val="28"/>
          <w:highlight w:val="none"/>
        </w:rPr>
        <w:t>3.3本次招标</w:t>
      </w:r>
      <w:r>
        <w:rPr>
          <w:rFonts w:hint="eastAsia" w:ascii="宋体" w:hAnsi="宋体" w:cs="宋体"/>
          <w:highlight w:val="none"/>
          <w:u w:val="single"/>
        </w:rPr>
        <w:t>接受联合体投标，联合体牵头方必须为具备市政公用工程或</w:t>
      </w:r>
      <w:r>
        <w:rPr>
          <w:rFonts w:ascii="宋体" w:hAnsi="宋体" w:cs="宋体"/>
          <w:highlight w:val="none"/>
          <w:u w:val="single"/>
        </w:rPr>
        <w:t>水利水电工程</w:t>
      </w:r>
      <w:r>
        <w:rPr>
          <w:rFonts w:hint="eastAsia" w:ascii="宋体" w:hAnsi="宋体" w:cs="宋体"/>
          <w:highlight w:val="none"/>
          <w:u w:val="single"/>
        </w:rPr>
        <w:t>或建筑工程</w:t>
      </w:r>
      <w:r>
        <w:rPr>
          <w:rFonts w:ascii="宋体" w:hAnsi="宋体" w:cs="宋体"/>
          <w:highlight w:val="none"/>
          <w:u w:val="single"/>
        </w:rPr>
        <w:t>施工总承包</w:t>
      </w:r>
      <w:r>
        <w:rPr>
          <w:rFonts w:hint="eastAsia" w:ascii="宋体" w:hAnsi="宋体" w:cs="宋体"/>
          <w:highlight w:val="none"/>
          <w:u w:val="single"/>
        </w:rPr>
        <w:t>资质的单位，且组成联合体的单位不得超过2家。以联合体身份投标的，还需提供自本招标公告发布之日起由联合体各方签订的联合体协议书，联合体各成员签订联合体协议书后，不得再以自己的名义单独投标，也不得组成新的联合体或参加其他联合体在同一项目中投标，否则，其所有投标无效。</w:t>
      </w:r>
    </w:p>
    <w:p w14:paraId="488475BC">
      <w:pPr>
        <w:pStyle w:val="7"/>
        <w:spacing w:line="360" w:lineRule="auto"/>
        <w:ind w:firstLine="420" w:firstLineChars="200"/>
        <w:jc w:val="left"/>
        <w:rPr>
          <w:rFonts w:ascii="宋体" w:hAnsi="宋体"/>
          <w:szCs w:val="28"/>
          <w:highlight w:val="none"/>
        </w:rPr>
      </w:pPr>
      <w:r>
        <w:rPr>
          <w:rFonts w:hint="eastAsia" w:ascii="宋体" w:hAnsi="宋体"/>
          <w:szCs w:val="28"/>
          <w:highlight w:val="none"/>
        </w:rPr>
        <w:t>3.4本次招标实行资格后审，资格审查的具体要求见招标文件。资格后审不合格的投标人投标文件将按废标处理。</w:t>
      </w:r>
    </w:p>
    <w:p w14:paraId="042B8CAA">
      <w:pPr>
        <w:pStyle w:val="7"/>
        <w:spacing w:line="360" w:lineRule="auto"/>
        <w:ind w:firstLine="420" w:firstLineChars="200"/>
        <w:jc w:val="left"/>
        <w:rPr>
          <w:rFonts w:ascii="宋体" w:hAnsi="宋体"/>
          <w:szCs w:val="28"/>
          <w:highlight w:val="none"/>
        </w:rPr>
      </w:pPr>
      <w:r>
        <w:rPr>
          <w:rFonts w:hint="eastAsia" w:ascii="宋体" w:hAnsi="宋体"/>
          <w:szCs w:val="28"/>
          <w:highlight w:val="none"/>
        </w:rPr>
        <w:t>3.5第一中标候选人的行贿犯罪档案信息查询，招标人等可以通过“中国裁判文书网”查询相关信息。</w:t>
      </w:r>
    </w:p>
    <w:p w14:paraId="3584C8E8">
      <w:pPr>
        <w:pStyle w:val="7"/>
        <w:spacing w:line="360" w:lineRule="auto"/>
        <w:ind w:firstLine="420" w:firstLineChars="200"/>
        <w:jc w:val="left"/>
        <w:rPr>
          <w:rFonts w:ascii="宋体" w:hAnsi="宋体"/>
          <w:szCs w:val="28"/>
          <w:highlight w:val="none"/>
        </w:rPr>
      </w:pPr>
      <w:r>
        <w:rPr>
          <w:rFonts w:hint="eastAsia" w:ascii="宋体" w:hAnsi="宋体"/>
          <w:szCs w:val="28"/>
          <w:highlight w:val="none"/>
        </w:rPr>
        <w:t>3.6本项目对失信被执行人，按照《关于在招标投标活动中对失信被执行人实施联合惩戒的通知》（法【2016】285号）执行。由招标人通过“信用中国”网站（www.creditchina.gov.cn）或各级信用信息共享平台查询投标人是否为失信被执行人，提供给评标委员会。对被列入失信被执行人的投标人处理方法和评标标准：</w:t>
      </w:r>
      <w:r>
        <w:rPr>
          <w:rFonts w:ascii="宋体" w:hAnsi="宋体" w:cs="宋体"/>
          <w:highlight w:val="none"/>
          <w:u w:val="single"/>
        </w:rPr>
        <w:t>按昆政规〔2019〕2号处理</w:t>
      </w:r>
      <w:r>
        <w:rPr>
          <w:highlight w:val="none"/>
        </w:rPr>
        <w:fldChar w:fldCharType="begin"/>
      </w:r>
      <w:r>
        <w:rPr>
          <w:highlight w:val="none"/>
        </w:rPr>
        <w:instrText xml:space="preserve"> AUTOTEXT  input404 \* MERGEFORMAT </w:instrText>
      </w:r>
      <w:r>
        <w:rPr>
          <w:highlight w:val="none"/>
        </w:rPr>
        <w:fldChar w:fldCharType="separate"/>
      </w:r>
      <w:r>
        <w:rPr>
          <w:highlight w:val="none"/>
        </w:rPr>
        <w:fldChar w:fldCharType="end"/>
      </w:r>
      <w:r>
        <w:rPr>
          <w:rFonts w:hint="eastAsia" w:ascii="宋体" w:hAnsi="宋体"/>
          <w:szCs w:val="28"/>
          <w:highlight w:val="none"/>
        </w:rPr>
        <w:t>。</w:t>
      </w:r>
    </w:p>
    <w:p w14:paraId="3150274A">
      <w:pPr>
        <w:pStyle w:val="7"/>
        <w:spacing w:line="360" w:lineRule="auto"/>
        <w:ind w:firstLine="420" w:firstLineChars="200"/>
        <w:jc w:val="left"/>
        <w:rPr>
          <w:rFonts w:ascii="宋体" w:hAnsi="宋体"/>
          <w:szCs w:val="28"/>
          <w:highlight w:val="none"/>
        </w:rPr>
      </w:pPr>
      <w:bookmarkStart w:id="8" w:name="投标人资格要求1"/>
      <w:r>
        <w:rPr>
          <w:rFonts w:hint="eastAsia" w:ascii="宋体" w:hAnsi="宋体"/>
          <w:szCs w:val="28"/>
          <w:highlight w:val="none"/>
        </w:rPr>
        <w:t>3.7对严重失信主体按照《昆明市严重失信主体公共资源交易领域惩戒实施细则》（昆政规【2019】2号）执行。</w:t>
      </w:r>
    </w:p>
    <w:p w14:paraId="60C3C9E4">
      <w:pPr>
        <w:spacing w:line="360" w:lineRule="auto"/>
        <w:ind w:firstLine="420" w:firstLineChars="200"/>
        <w:rPr>
          <w:rFonts w:ascii="宋体" w:hAnsi="宋体" w:cs="宋体"/>
          <w:highlight w:val="none"/>
          <w:u w:val="single"/>
        </w:rPr>
      </w:pPr>
      <w:r>
        <w:rPr>
          <w:rFonts w:hint="eastAsia" w:ascii="宋体" w:hAnsi="宋体"/>
          <w:szCs w:val="28"/>
          <w:highlight w:val="none"/>
        </w:rPr>
        <w:t>3.8其他：</w:t>
      </w:r>
      <w:r>
        <w:rPr>
          <w:rFonts w:ascii="宋体" w:hAnsi="宋体" w:cs="宋体"/>
          <w:highlight w:val="none"/>
          <w:u w:val="single"/>
        </w:rPr>
        <w:t>（</w:t>
      </w:r>
      <w:r>
        <w:rPr>
          <w:rFonts w:hint="eastAsia" w:ascii="宋体" w:hAnsi="宋体" w:cs="宋体"/>
          <w:highlight w:val="none"/>
          <w:u w:val="single"/>
        </w:rPr>
        <w:t>1</w:t>
      </w:r>
      <w:r>
        <w:rPr>
          <w:rFonts w:ascii="宋体" w:hAnsi="宋体" w:cs="宋体"/>
          <w:highlight w:val="none"/>
          <w:u w:val="single"/>
        </w:rPr>
        <w:t>）财务要求：投标人财务状况良好，提供20</w:t>
      </w:r>
      <w:r>
        <w:rPr>
          <w:rFonts w:hint="eastAsia" w:ascii="宋体" w:hAnsi="宋体" w:cs="宋体"/>
          <w:highlight w:val="none"/>
          <w:u w:val="single"/>
        </w:rPr>
        <w:t>21</w:t>
      </w:r>
      <w:r>
        <w:rPr>
          <w:rFonts w:ascii="宋体" w:hAnsi="宋体" w:cs="宋体"/>
          <w:highlight w:val="none"/>
          <w:u w:val="single"/>
        </w:rPr>
        <w:t>年～202</w:t>
      </w:r>
      <w:r>
        <w:rPr>
          <w:rFonts w:hint="eastAsia" w:ascii="宋体" w:hAnsi="宋体" w:cs="宋体"/>
          <w:highlight w:val="none"/>
          <w:u w:val="single"/>
        </w:rPr>
        <w:t>3</w:t>
      </w:r>
      <w:r>
        <w:rPr>
          <w:rFonts w:ascii="宋体" w:hAnsi="宋体" w:cs="宋体"/>
          <w:highlight w:val="none"/>
          <w:u w:val="single"/>
        </w:rPr>
        <w:t>年连续三年经第三方审计机构审计的财务报告及财务报表（包括资产负债表、现金流量表和利润表），若成立不足三年的按成立时间提供；若为新成立公司提交成立至今自行编制的财务报表；</w:t>
      </w:r>
      <w:r>
        <w:rPr>
          <w:rFonts w:hint="eastAsia" w:ascii="宋体" w:hAnsi="宋体" w:cs="宋体"/>
          <w:highlight w:val="none"/>
          <w:u w:val="single"/>
        </w:rPr>
        <w:t>（联合体投标的，联合体的各方均须提供）</w:t>
      </w:r>
      <w:r>
        <w:rPr>
          <w:rFonts w:ascii="宋体" w:hAnsi="宋体" w:cs="宋体"/>
          <w:highlight w:val="none"/>
          <w:u w:val="single"/>
        </w:rPr>
        <w:t>。</w:t>
      </w:r>
      <w:r>
        <w:rPr>
          <w:rFonts w:ascii="宋体" w:hAnsi="宋体" w:cs="宋体"/>
          <w:highlight w:val="none"/>
          <w:u w:val="single"/>
        </w:rPr>
        <w:cr/>
      </w:r>
      <w:r>
        <w:rPr>
          <w:rFonts w:ascii="宋体" w:hAnsi="宋体" w:cs="宋体"/>
          <w:highlight w:val="none"/>
          <w:u w:val="single"/>
        </w:rPr>
        <w:t>（</w:t>
      </w:r>
      <w:r>
        <w:rPr>
          <w:rFonts w:hint="eastAsia" w:ascii="宋体" w:hAnsi="宋体" w:cs="宋体"/>
          <w:highlight w:val="none"/>
          <w:u w:val="single"/>
        </w:rPr>
        <w:t>2</w:t>
      </w:r>
      <w:r>
        <w:rPr>
          <w:rFonts w:ascii="宋体" w:hAnsi="宋体" w:cs="宋体"/>
          <w:highlight w:val="none"/>
          <w:u w:val="single"/>
        </w:rPr>
        <w:t>）信誉要求：</w:t>
      </w:r>
      <w:r>
        <w:rPr>
          <w:rFonts w:hint="eastAsia" w:ascii="宋体" w:hAnsi="宋体" w:cs="宋体"/>
          <w:highlight w:val="none"/>
          <w:u w:val="single"/>
        </w:rPr>
        <w:t>①</w:t>
      </w:r>
      <w:r>
        <w:rPr>
          <w:rFonts w:ascii="宋体" w:hAnsi="宋体" w:cs="宋体"/>
          <w:highlight w:val="none"/>
          <w:u w:val="single"/>
        </w:rPr>
        <w:t>投标人当前没有被处于被责令停业、投标资格被取消、财产被接管、冻结、破产状态；202</w:t>
      </w:r>
      <w:r>
        <w:rPr>
          <w:rFonts w:hint="eastAsia" w:ascii="宋体" w:hAnsi="宋体" w:cs="宋体"/>
          <w:highlight w:val="none"/>
          <w:u w:val="single"/>
        </w:rPr>
        <w:t>2</w:t>
      </w:r>
      <w:r>
        <w:rPr>
          <w:rFonts w:ascii="宋体" w:hAnsi="宋体" w:cs="宋体"/>
          <w:highlight w:val="none"/>
          <w:u w:val="single"/>
        </w:rPr>
        <w:t>年至今没有骗取中标或严重违约或重大工程质量问题的，没有被处于项目所在地政府或国家部委禁止市场准入等情形。</w:t>
      </w:r>
      <w:r>
        <w:rPr>
          <w:rFonts w:hint="eastAsia" w:ascii="宋体" w:hAnsi="宋体" w:cs="宋体"/>
          <w:highlight w:val="none"/>
          <w:u w:val="single"/>
        </w:rPr>
        <w:t>②</w:t>
      </w:r>
      <w:r>
        <w:rPr>
          <w:rFonts w:ascii="宋体" w:hAnsi="宋体" w:cs="宋体"/>
          <w:highlight w:val="none"/>
          <w:u w:val="single"/>
        </w:rPr>
        <w:t>投标人应对所提交的业绩资料、信誉、证书、证件等资料的真实性负责，一旦发现造假，招标人有权向相关部门报告其不良行为，投标人自行承担相关后果及法律责任（附相关承诺</w:t>
      </w:r>
      <w:r>
        <w:rPr>
          <w:rFonts w:hint="eastAsia" w:ascii="宋体" w:hAnsi="宋体" w:cs="宋体"/>
          <w:highlight w:val="none"/>
          <w:u w:val="single"/>
        </w:rPr>
        <w:t>）</w:t>
      </w:r>
      <w:r>
        <w:rPr>
          <w:rFonts w:ascii="宋体" w:hAnsi="宋体" w:cs="宋体"/>
          <w:highlight w:val="none"/>
          <w:u w:val="single"/>
        </w:rPr>
        <w:t>。</w:t>
      </w:r>
    </w:p>
    <w:bookmarkEnd w:id="8"/>
    <w:p w14:paraId="5605594A">
      <w:pPr>
        <w:pStyle w:val="4"/>
        <w:spacing w:before="0" w:after="0" w:line="420" w:lineRule="exact"/>
        <w:rPr>
          <w:rFonts w:ascii="宋体" w:hAnsi="宋体" w:eastAsia="宋体" w:cs="宋体"/>
          <w:sz w:val="21"/>
          <w:szCs w:val="21"/>
          <w:highlight w:val="none"/>
        </w:rPr>
      </w:pPr>
      <w:bookmarkStart w:id="9" w:name="投标人资格要求2"/>
      <w:bookmarkEnd w:id="9"/>
      <w:r>
        <w:rPr>
          <w:rFonts w:hint="eastAsia" w:ascii="宋体" w:hAnsi="宋体" w:eastAsia="宋体" w:cs="宋体"/>
          <w:sz w:val="21"/>
          <w:szCs w:val="21"/>
          <w:highlight w:val="none"/>
        </w:rPr>
        <w:t>4.招标文件的获取</w:t>
      </w:r>
    </w:p>
    <w:p w14:paraId="2A7796EA">
      <w:pPr>
        <w:adjustRightInd w:val="0"/>
        <w:snapToGrid w:val="0"/>
        <w:spacing w:line="360" w:lineRule="auto"/>
        <w:ind w:firstLine="420" w:firstLineChars="200"/>
        <w:jc w:val="left"/>
        <w:rPr>
          <w:rFonts w:ascii="宋体" w:hAnsi="宋体"/>
          <w:kern w:val="0"/>
          <w:szCs w:val="28"/>
          <w:highlight w:val="none"/>
        </w:rPr>
      </w:pPr>
      <w:r>
        <w:rPr>
          <w:rFonts w:hint="eastAsia" w:ascii="宋体" w:hAnsi="宋体"/>
          <w:kern w:val="0"/>
          <w:szCs w:val="28"/>
          <w:highlight w:val="none"/>
        </w:rPr>
        <w:t>4.1凡有意参加投标者，请于</w:t>
      </w:r>
      <w:r>
        <w:rPr>
          <w:rFonts w:ascii="宋体" w:hAnsi="宋体" w:cs="宋体"/>
          <w:highlight w:val="none"/>
          <w:u w:val="single"/>
        </w:rPr>
        <w:t>______年___月___日</w:t>
      </w:r>
      <w:r>
        <w:rPr>
          <w:rFonts w:ascii="宋体" w:hAnsi="宋体"/>
          <w:kern w:val="0"/>
          <w:szCs w:val="28"/>
          <w:highlight w:val="none"/>
          <w:u w:val="single"/>
        </w:rPr>
        <w:fldChar w:fldCharType="begin"/>
      </w:r>
      <w:r>
        <w:rPr>
          <w:rFonts w:hint="eastAsia" w:ascii="宋体" w:hAnsi="宋体"/>
          <w:kern w:val="0"/>
          <w:szCs w:val="28"/>
          <w:highlight w:val="none"/>
          <w:u w:val="single"/>
        </w:rPr>
        <w:instrText xml:space="preserve">AUTOTEXT  input219 \* MERGEFORMAT</w:instrText>
      </w:r>
      <w:r>
        <w:rPr>
          <w:rFonts w:ascii="宋体" w:hAnsi="宋体"/>
          <w:kern w:val="0"/>
          <w:szCs w:val="28"/>
          <w:highlight w:val="none"/>
          <w:u w:val="single"/>
        </w:rPr>
        <w:fldChar w:fldCharType="separate"/>
      </w:r>
      <w:r>
        <w:rPr>
          <w:rFonts w:ascii="宋体" w:hAnsi="宋体"/>
          <w:kern w:val="0"/>
          <w:szCs w:val="28"/>
          <w:highlight w:val="none"/>
          <w:u w:val="single"/>
        </w:rPr>
        <w:fldChar w:fldCharType="end"/>
      </w:r>
      <w:r>
        <w:rPr>
          <w:rFonts w:hint="eastAsia" w:ascii="宋体" w:hAnsi="宋体"/>
          <w:kern w:val="0"/>
          <w:szCs w:val="28"/>
          <w:highlight w:val="none"/>
        </w:rPr>
        <w:t>至</w:t>
      </w:r>
      <w:r>
        <w:rPr>
          <w:rFonts w:ascii="宋体" w:hAnsi="宋体" w:cs="宋体"/>
          <w:highlight w:val="none"/>
          <w:u w:val="single"/>
        </w:rPr>
        <w:t>______年___月___日___时</w:t>
      </w:r>
      <w:r>
        <w:rPr>
          <w:rFonts w:ascii="宋体" w:hAnsi="宋体"/>
          <w:kern w:val="0"/>
          <w:szCs w:val="28"/>
          <w:highlight w:val="none"/>
          <w:u w:val="single"/>
        </w:rPr>
        <w:fldChar w:fldCharType="begin"/>
      </w:r>
      <w:r>
        <w:rPr>
          <w:rFonts w:hint="eastAsia" w:ascii="宋体" w:hAnsi="宋体"/>
          <w:kern w:val="0"/>
          <w:szCs w:val="28"/>
          <w:highlight w:val="none"/>
          <w:u w:val="single"/>
        </w:rPr>
        <w:instrText xml:space="preserve">AUTOTEXT  input220 \* MERGEFORMAT</w:instrText>
      </w:r>
      <w:r>
        <w:rPr>
          <w:rFonts w:ascii="宋体" w:hAnsi="宋体"/>
          <w:kern w:val="0"/>
          <w:szCs w:val="28"/>
          <w:highlight w:val="none"/>
          <w:u w:val="single"/>
        </w:rPr>
        <w:fldChar w:fldCharType="separate"/>
      </w:r>
      <w:r>
        <w:rPr>
          <w:rFonts w:ascii="宋体" w:hAnsi="宋体"/>
          <w:kern w:val="0"/>
          <w:szCs w:val="28"/>
          <w:highlight w:val="none"/>
          <w:u w:val="single"/>
        </w:rPr>
        <w:fldChar w:fldCharType="end"/>
      </w:r>
      <w:r>
        <w:rPr>
          <w:rFonts w:hint="eastAsia" w:ascii="宋体" w:hAnsi="宋体"/>
          <w:kern w:val="0"/>
          <w:szCs w:val="28"/>
          <w:highlight w:val="none"/>
        </w:rPr>
        <w:t>（北京时间，下同），登录</w:t>
      </w:r>
      <w:r>
        <w:rPr>
          <w:rFonts w:ascii="宋体" w:hAnsi="宋体" w:cs="宋体"/>
          <w:highlight w:val="none"/>
          <w:u w:val="single"/>
        </w:rPr>
        <w:t>云南省公共资源交易信息</w:t>
      </w:r>
      <w:r>
        <w:rPr>
          <w:rFonts w:ascii="宋体"/>
          <w:kern w:val="0"/>
          <w:szCs w:val="21"/>
          <w:highlight w:val="none"/>
          <w:u w:val="single"/>
        </w:rPr>
        <w:fldChar w:fldCharType="begin"/>
      </w:r>
      <w:r>
        <w:rPr>
          <w:rFonts w:hint="eastAsia" w:ascii="宋体"/>
          <w:kern w:val="0"/>
          <w:szCs w:val="21"/>
          <w:highlight w:val="none"/>
          <w:u w:val="single"/>
        </w:rPr>
        <w:instrText xml:space="preserve">AUTOTEXT  input221 \* MERGEFORMAT</w:instrText>
      </w:r>
      <w:r>
        <w:rPr>
          <w:rFonts w:ascii="宋体"/>
          <w:kern w:val="0"/>
          <w:szCs w:val="21"/>
          <w:highlight w:val="none"/>
          <w:u w:val="single"/>
        </w:rPr>
        <w:fldChar w:fldCharType="separate"/>
      </w:r>
      <w:r>
        <w:rPr>
          <w:rFonts w:ascii="宋体"/>
          <w:kern w:val="0"/>
          <w:szCs w:val="21"/>
          <w:highlight w:val="none"/>
          <w:u w:val="single"/>
        </w:rPr>
        <w:fldChar w:fldCharType="end"/>
      </w:r>
      <w:r>
        <w:rPr>
          <w:rFonts w:ascii="宋体"/>
          <w:kern w:val="0"/>
          <w:szCs w:val="21"/>
          <w:highlight w:val="none"/>
        </w:rPr>
        <w:t>网</w:t>
      </w:r>
      <w:r>
        <w:rPr>
          <w:rFonts w:hint="eastAsia" w:ascii="宋体" w:hAnsi="宋体"/>
          <w:kern w:val="0"/>
          <w:szCs w:val="28"/>
          <w:highlight w:val="none"/>
        </w:rPr>
        <w:t>（网址：</w:t>
      </w:r>
      <w:r>
        <w:rPr>
          <w:rFonts w:ascii="宋体" w:hAnsi="宋体" w:cs="宋体"/>
          <w:highlight w:val="none"/>
          <w:u w:val="single"/>
        </w:rPr>
        <w:t>http://ggzy.yn.gov.cn</w:t>
      </w:r>
      <w:r>
        <w:rPr>
          <w:rFonts w:ascii="宋体" w:hAnsi="宋体"/>
          <w:kern w:val="0"/>
          <w:szCs w:val="28"/>
          <w:highlight w:val="none"/>
          <w:u w:val="single"/>
        </w:rPr>
        <w:fldChar w:fldCharType="begin"/>
      </w:r>
      <w:r>
        <w:rPr>
          <w:rFonts w:hint="eastAsia" w:ascii="宋体" w:hAnsi="宋体"/>
          <w:kern w:val="0"/>
          <w:szCs w:val="28"/>
          <w:highlight w:val="none"/>
          <w:u w:val="single"/>
        </w:rPr>
        <w:instrText xml:space="preserve">AUTOTEXT  input222 \* MERGEFORMAT</w:instrText>
      </w:r>
      <w:r>
        <w:rPr>
          <w:rFonts w:ascii="宋体" w:hAnsi="宋体"/>
          <w:kern w:val="0"/>
          <w:szCs w:val="28"/>
          <w:highlight w:val="none"/>
          <w:u w:val="single"/>
        </w:rPr>
        <w:fldChar w:fldCharType="separate"/>
      </w:r>
      <w:r>
        <w:rPr>
          <w:rFonts w:ascii="宋体" w:hAnsi="宋体"/>
          <w:kern w:val="0"/>
          <w:szCs w:val="28"/>
          <w:highlight w:val="none"/>
          <w:u w:val="single"/>
        </w:rPr>
        <w:fldChar w:fldCharType="end"/>
      </w:r>
      <w:r>
        <w:rPr>
          <w:rFonts w:hint="eastAsia" w:ascii="宋体" w:hAnsi="宋体"/>
          <w:kern w:val="0"/>
          <w:szCs w:val="28"/>
          <w:highlight w:val="none"/>
        </w:rPr>
        <w:t>），凭企业数字证书（CA）在网上获取招标文件及其它招标资料；未办理企业数字证书（CA）的企业需要按照云南省公共资源交易电子认证的要求，办理企业数字证书（CA），并在</w:t>
      </w:r>
      <w:r>
        <w:rPr>
          <w:rFonts w:ascii="宋体" w:hAnsi="宋体" w:cs="宋体"/>
          <w:highlight w:val="none"/>
          <w:u w:val="single"/>
        </w:rPr>
        <w:t>云南省公共资源交易信息</w:t>
      </w:r>
      <w:r>
        <w:rPr>
          <w:rFonts w:ascii="宋体" w:hAnsi="宋体"/>
          <w:kern w:val="0"/>
          <w:szCs w:val="28"/>
          <w:highlight w:val="none"/>
          <w:u w:val="single"/>
        </w:rPr>
        <w:fldChar w:fldCharType="begin"/>
      </w:r>
      <w:r>
        <w:rPr>
          <w:rFonts w:hint="eastAsia" w:ascii="宋体" w:hAnsi="宋体"/>
          <w:kern w:val="0"/>
          <w:szCs w:val="28"/>
          <w:highlight w:val="none"/>
          <w:u w:val="single"/>
        </w:rPr>
        <w:instrText xml:space="preserve">AUTOTEXT  input223 \* MERGEFORMAT</w:instrText>
      </w:r>
      <w:r>
        <w:rPr>
          <w:rFonts w:ascii="宋体" w:hAnsi="宋体"/>
          <w:kern w:val="0"/>
          <w:szCs w:val="28"/>
          <w:highlight w:val="none"/>
          <w:u w:val="single"/>
        </w:rPr>
        <w:fldChar w:fldCharType="separate"/>
      </w:r>
      <w:r>
        <w:rPr>
          <w:rFonts w:ascii="宋体" w:hAnsi="宋体"/>
          <w:kern w:val="0"/>
          <w:szCs w:val="28"/>
          <w:highlight w:val="none"/>
          <w:u w:val="single"/>
        </w:rPr>
        <w:fldChar w:fldCharType="end"/>
      </w:r>
      <w:r>
        <w:rPr>
          <w:rFonts w:hint="eastAsia" w:ascii="宋体" w:hAnsi="宋体"/>
          <w:kern w:val="0"/>
          <w:szCs w:val="28"/>
          <w:highlight w:val="none"/>
        </w:rPr>
        <w:t>网完成注册通过后，便可获取招标文件，此为获取招标文件的唯一途径。</w:t>
      </w:r>
    </w:p>
    <w:p w14:paraId="297A5DB8">
      <w:pPr>
        <w:adjustRightInd w:val="0"/>
        <w:snapToGrid w:val="0"/>
        <w:spacing w:line="360" w:lineRule="auto"/>
        <w:ind w:firstLine="420" w:firstLineChars="200"/>
        <w:jc w:val="left"/>
        <w:rPr>
          <w:rFonts w:ascii="宋体" w:hAnsi="宋体"/>
          <w:kern w:val="0"/>
          <w:szCs w:val="28"/>
          <w:highlight w:val="none"/>
        </w:rPr>
      </w:pPr>
      <w:r>
        <w:rPr>
          <w:rFonts w:hint="eastAsia" w:ascii="宋体" w:hAnsi="宋体"/>
          <w:kern w:val="0"/>
          <w:szCs w:val="28"/>
          <w:highlight w:val="none"/>
        </w:rPr>
        <w:t>4.2招标文件（含招标文件，格式为*.BZBJ、其他资料等）供投标人下载使用。</w:t>
      </w:r>
    </w:p>
    <w:p w14:paraId="7248BA30">
      <w:pPr>
        <w:adjustRightInd w:val="0"/>
        <w:snapToGrid w:val="0"/>
        <w:spacing w:line="360" w:lineRule="auto"/>
        <w:ind w:firstLine="420" w:firstLineChars="200"/>
        <w:jc w:val="left"/>
        <w:rPr>
          <w:rFonts w:ascii="宋体" w:hAnsi="宋体"/>
          <w:kern w:val="0"/>
          <w:szCs w:val="28"/>
          <w:highlight w:val="none"/>
        </w:rPr>
      </w:pPr>
      <w:r>
        <w:rPr>
          <w:rFonts w:hint="eastAsia" w:ascii="宋体" w:hAnsi="宋体"/>
          <w:kern w:val="0"/>
          <w:szCs w:val="28"/>
          <w:highlight w:val="none"/>
        </w:rPr>
        <w:t>4.3招标人不提供邮购招标文件服务。</w:t>
      </w:r>
    </w:p>
    <w:p w14:paraId="6E79A452">
      <w:pPr>
        <w:adjustRightInd w:val="0"/>
        <w:snapToGrid w:val="0"/>
        <w:spacing w:line="360" w:lineRule="auto"/>
        <w:jc w:val="left"/>
        <w:rPr>
          <w:rFonts w:ascii="宋体" w:hAnsi="宋体"/>
          <w:b/>
          <w:kern w:val="0"/>
          <w:highlight w:val="none"/>
        </w:rPr>
      </w:pPr>
      <w:r>
        <w:rPr>
          <w:rFonts w:hint="eastAsia" w:ascii="宋体" w:hAnsi="宋体"/>
          <w:b/>
          <w:kern w:val="0"/>
          <w:highlight w:val="none"/>
        </w:rPr>
        <w:t>5.投标文件的递交</w:t>
      </w:r>
    </w:p>
    <w:p w14:paraId="72C3916B">
      <w:pPr>
        <w:adjustRightInd w:val="0"/>
        <w:snapToGrid w:val="0"/>
        <w:spacing w:line="360" w:lineRule="auto"/>
        <w:ind w:firstLine="420" w:firstLineChars="200"/>
        <w:jc w:val="left"/>
        <w:rPr>
          <w:rFonts w:ascii="宋体" w:hAnsi="宋体"/>
          <w:kern w:val="0"/>
          <w:szCs w:val="28"/>
          <w:highlight w:val="none"/>
        </w:rPr>
      </w:pPr>
      <w:r>
        <w:rPr>
          <w:rFonts w:hint="eastAsia" w:ascii="宋体" w:hAnsi="宋体"/>
          <w:kern w:val="0"/>
          <w:szCs w:val="28"/>
          <w:highlight w:val="none"/>
        </w:rPr>
        <w:t>5.1投标文件递交的截止时间（投标截止时间，下同）为</w:t>
      </w:r>
      <w:r>
        <w:rPr>
          <w:rFonts w:ascii="宋体" w:hAnsi="宋体" w:cs="宋体"/>
          <w:highlight w:val="none"/>
          <w:u w:val="single"/>
        </w:rPr>
        <w:t>______年___月___日___时___分</w:t>
      </w:r>
      <w:r>
        <w:rPr>
          <w:rFonts w:ascii="宋体" w:hAnsi="宋体"/>
          <w:kern w:val="0"/>
          <w:szCs w:val="28"/>
          <w:highlight w:val="none"/>
          <w:u w:val="single"/>
        </w:rPr>
        <w:fldChar w:fldCharType="begin"/>
      </w:r>
      <w:r>
        <w:rPr>
          <w:rFonts w:hint="eastAsia" w:ascii="宋体" w:hAnsi="宋体"/>
          <w:kern w:val="0"/>
          <w:szCs w:val="28"/>
          <w:highlight w:val="none"/>
          <w:u w:val="single"/>
        </w:rPr>
        <w:instrText xml:space="preserve">AUTOTEXT  input224 \* MERGEFORMAT</w:instrText>
      </w:r>
      <w:r>
        <w:rPr>
          <w:rFonts w:ascii="宋体" w:hAnsi="宋体"/>
          <w:kern w:val="0"/>
          <w:szCs w:val="28"/>
          <w:highlight w:val="none"/>
          <w:u w:val="single"/>
        </w:rPr>
        <w:fldChar w:fldCharType="separate"/>
      </w:r>
      <w:r>
        <w:rPr>
          <w:rFonts w:ascii="宋体" w:hAnsi="宋体"/>
          <w:kern w:val="0"/>
          <w:szCs w:val="28"/>
          <w:highlight w:val="none"/>
          <w:u w:val="single"/>
        </w:rPr>
        <w:fldChar w:fldCharType="end"/>
      </w:r>
      <w:r>
        <w:rPr>
          <w:rFonts w:hint="eastAsia" w:ascii="宋体" w:hAnsi="宋体"/>
          <w:kern w:val="0"/>
          <w:szCs w:val="28"/>
          <w:highlight w:val="none"/>
        </w:rPr>
        <w:t>。</w:t>
      </w:r>
    </w:p>
    <w:p w14:paraId="16906DCC">
      <w:pPr>
        <w:adjustRightInd w:val="0"/>
        <w:snapToGrid w:val="0"/>
        <w:spacing w:line="360" w:lineRule="auto"/>
        <w:ind w:firstLine="420" w:firstLineChars="200"/>
        <w:jc w:val="left"/>
        <w:rPr>
          <w:rFonts w:ascii="宋体" w:hAnsi="宋体"/>
          <w:kern w:val="0"/>
          <w:szCs w:val="28"/>
          <w:highlight w:val="none"/>
        </w:rPr>
      </w:pPr>
      <w:r>
        <w:rPr>
          <w:rFonts w:hint="eastAsia" w:ascii="宋体" w:hAnsi="宋体"/>
          <w:kern w:val="0"/>
          <w:szCs w:val="28"/>
          <w:highlight w:val="none"/>
        </w:rPr>
        <w:t>5.2网上递交：网上递交网址</w:t>
      </w:r>
      <w:r>
        <w:rPr>
          <w:rFonts w:ascii="宋体" w:hAnsi="宋体" w:cs="宋体"/>
          <w:highlight w:val="none"/>
          <w:u w:val="single"/>
        </w:rPr>
        <w:t>http://ggzy.yn.gov.cn</w:t>
      </w:r>
      <w:r>
        <w:rPr>
          <w:rFonts w:ascii="宋体" w:hAnsi="宋体"/>
          <w:kern w:val="0"/>
          <w:szCs w:val="28"/>
          <w:highlight w:val="none"/>
          <w:u w:val="single"/>
        </w:rPr>
        <w:fldChar w:fldCharType="begin"/>
      </w:r>
      <w:r>
        <w:rPr>
          <w:rFonts w:hint="eastAsia" w:ascii="宋体" w:hAnsi="宋体"/>
          <w:kern w:val="0"/>
          <w:szCs w:val="28"/>
          <w:highlight w:val="none"/>
          <w:u w:val="single"/>
        </w:rPr>
        <w:instrText xml:space="preserve">AUTOTEXT  input225 \* MERGEFORMAT</w:instrText>
      </w:r>
      <w:r>
        <w:rPr>
          <w:rFonts w:ascii="宋体" w:hAnsi="宋体"/>
          <w:kern w:val="0"/>
          <w:szCs w:val="28"/>
          <w:highlight w:val="none"/>
          <w:u w:val="single"/>
        </w:rPr>
        <w:fldChar w:fldCharType="separate"/>
      </w:r>
      <w:r>
        <w:rPr>
          <w:rFonts w:ascii="宋体" w:hAnsi="宋体"/>
          <w:kern w:val="0"/>
          <w:szCs w:val="28"/>
          <w:highlight w:val="none"/>
          <w:u w:val="single"/>
        </w:rPr>
        <w:fldChar w:fldCharType="end"/>
      </w:r>
      <w:r>
        <w:rPr>
          <w:rFonts w:hint="eastAsia" w:ascii="宋体" w:hAnsi="宋体"/>
          <w:kern w:val="0"/>
          <w:szCs w:val="28"/>
          <w:highlight w:val="none"/>
        </w:rPr>
        <w:t>，投标人须在投标截止时间前完成所有投标文件的上传。投标人根据拟要投标的项目，按照网上投标系统要求上传全部投标文件，投标文件上传后须自行检查投标文件的完整性并进行确认签名后，方完成全部投标文件网上上传操作。投标人可自行打印“上传投标文件回执”。投标截止时间前未完成投标文件传输的，视为撤回投标文件。</w:t>
      </w:r>
    </w:p>
    <w:p w14:paraId="17BB2B0A">
      <w:pPr>
        <w:adjustRightInd w:val="0"/>
        <w:snapToGrid w:val="0"/>
        <w:spacing w:line="360" w:lineRule="auto"/>
        <w:ind w:firstLine="420" w:firstLineChars="200"/>
        <w:jc w:val="left"/>
        <w:rPr>
          <w:rFonts w:ascii="宋体" w:hAnsi="宋体" w:cs="宋体"/>
          <w:highlight w:val="none"/>
          <w:u w:val="single"/>
        </w:rPr>
      </w:pPr>
      <w:r>
        <w:rPr>
          <w:rFonts w:hint="eastAsia" w:ascii="宋体" w:hAnsi="宋体"/>
          <w:kern w:val="0"/>
          <w:szCs w:val="28"/>
          <w:highlight w:val="none"/>
        </w:rPr>
        <w:t>其他要求：</w:t>
      </w:r>
      <w:r>
        <w:rPr>
          <w:rFonts w:ascii="宋体" w:hAnsi="宋体" w:cs="宋体"/>
          <w:highlight w:val="none"/>
          <w:u w:val="single"/>
        </w:rPr>
        <w:fldChar w:fldCharType="begin"/>
      </w:r>
      <w:r>
        <w:rPr>
          <w:rFonts w:hint="eastAsia" w:ascii="宋体" w:hAnsi="宋体" w:cs="宋体"/>
          <w:highlight w:val="none"/>
          <w:u w:val="single"/>
        </w:rPr>
        <w:instrText xml:space="preserve">AUTOTEXT  input493 \* MERGEFORMAT</w:instrText>
      </w:r>
      <w:r>
        <w:rPr>
          <w:rFonts w:ascii="宋体" w:hAnsi="宋体" w:cs="宋体"/>
          <w:highlight w:val="none"/>
          <w:u w:val="single"/>
        </w:rPr>
        <w:fldChar w:fldCharType="separate"/>
      </w:r>
      <w:r>
        <w:rPr>
          <w:rFonts w:hint="eastAsia" w:ascii="宋体" w:hAnsi="宋体" w:cs="宋体"/>
          <w:highlight w:val="none"/>
          <w:u w:val="single"/>
        </w:rPr>
        <w:t>按《昆明市政务服务管理局关于全面启用智能开标的补充通知》的规定（昆政务笺【2021】2号文），本项目启用网上远程开标（即远程在线开标），不接受投标人到达开标会现场提交文件、解密文件（即投标人无需到现场参加开标会议）。针对网上开标的项目，投标人登录云南省公共资源交易信息网，须在招标文件规定的截标时间前登录“网上开标室”，根据网上签到、网上远程解密、开标的要求，须在规定时间完成在线签到、解密、开标一览表确认等相关操作。若投标人未在规定时间完成以上相关操作，则视为撤销其投标文件，不再进入评标阶段。开标过程中如有问题，可在线发起异议，由招标代理机构给予相应的回复；</w:t>
      </w:r>
    </w:p>
    <w:p w14:paraId="660810ED">
      <w:pPr>
        <w:adjustRightInd w:val="0"/>
        <w:snapToGrid w:val="0"/>
        <w:spacing w:line="360" w:lineRule="auto"/>
        <w:ind w:firstLine="420" w:firstLineChars="200"/>
        <w:jc w:val="left"/>
        <w:rPr>
          <w:rFonts w:ascii="宋体" w:hAnsi="宋体" w:cs="宋体"/>
          <w:highlight w:val="none"/>
          <w:u w:val="single"/>
        </w:rPr>
      </w:pPr>
      <w:r>
        <w:rPr>
          <w:rFonts w:hint="eastAsia" w:ascii="宋体" w:hAnsi="宋体" w:cs="宋体"/>
          <w:highlight w:val="none"/>
          <w:u w:val="single"/>
        </w:rPr>
        <w:t>任何因忽视或误解而导致投标文件未上传或已上传但未按规定的操作流程及时间要求进行解密的，由投标人自行负责。</w:t>
      </w:r>
      <w:r>
        <w:rPr>
          <w:rFonts w:ascii="宋体" w:hAnsi="宋体" w:cs="宋体"/>
          <w:highlight w:val="none"/>
          <w:u w:val="single"/>
        </w:rPr>
        <w:fldChar w:fldCharType="end"/>
      </w:r>
    </w:p>
    <w:p w14:paraId="1E1163B1">
      <w:pPr>
        <w:adjustRightInd w:val="0"/>
        <w:snapToGrid w:val="0"/>
        <w:spacing w:line="360" w:lineRule="auto"/>
        <w:jc w:val="left"/>
        <w:rPr>
          <w:rFonts w:ascii="宋体" w:hAnsi="宋体"/>
          <w:b/>
          <w:kern w:val="0"/>
          <w:highlight w:val="none"/>
        </w:rPr>
      </w:pPr>
      <w:r>
        <w:rPr>
          <w:rFonts w:hint="eastAsia" w:ascii="宋体" w:hAnsi="宋体"/>
          <w:b/>
          <w:kern w:val="0"/>
          <w:highlight w:val="none"/>
        </w:rPr>
        <w:t>6.踏勘现场和投标预备会</w:t>
      </w:r>
    </w:p>
    <w:p w14:paraId="407C1412">
      <w:pPr>
        <w:adjustRightInd w:val="0"/>
        <w:snapToGrid w:val="0"/>
        <w:spacing w:line="360" w:lineRule="auto"/>
        <w:ind w:firstLine="420" w:firstLineChars="200"/>
        <w:jc w:val="left"/>
        <w:rPr>
          <w:rFonts w:ascii="宋体" w:hAnsi="宋体"/>
          <w:kern w:val="0"/>
          <w:highlight w:val="none"/>
          <w:u w:val="single"/>
        </w:rPr>
      </w:pPr>
      <w:r>
        <w:rPr>
          <w:rFonts w:hint="eastAsia" w:ascii="宋体" w:hAnsi="宋体"/>
          <w:kern w:val="0"/>
          <w:highlight w:val="none"/>
          <w:u w:val="single"/>
        </w:rPr>
        <w:t>不组织。</w:t>
      </w:r>
    </w:p>
    <w:p w14:paraId="788B536C">
      <w:pPr>
        <w:adjustRightInd w:val="0"/>
        <w:snapToGrid w:val="0"/>
        <w:spacing w:line="360" w:lineRule="auto"/>
        <w:jc w:val="left"/>
        <w:rPr>
          <w:rFonts w:ascii="宋体" w:hAnsi="宋体"/>
          <w:b/>
          <w:kern w:val="0"/>
          <w:highlight w:val="none"/>
        </w:rPr>
      </w:pPr>
      <w:r>
        <w:rPr>
          <w:rFonts w:hint="eastAsia" w:ascii="宋体" w:hAnsi="宋体"/>
          <w:b/>
          <w:kern w:val="0"/>
          <w:highlight w:val="none"/>
        </w:rPr>
        <w:t>7.发布公告的媒介</w:t>
      </w:r>
    </w:p>
    <w:p w14:paraId="7FFC1F73">
      <w:pPr>
        <w:adjustRightInd w:val="0"/>
        <w:snapToGrid w:val="0"/>
        <w:spacing w:line="360" w:lineRule="auto"/>
        <w:ind w:firstLine="420" w:firstLineChars="200"/>
        <w:jc w:val="left"/>
        <w:rPr>
          <w:rFonts w:ascii="宋体" w:hAnsi="宋体"/>
          <w:kern w:val="0"/>
          <w:szCs w:val="28"/>
          <w:highlight w:val="none"/>
        </w:rPr>
      </w:pPr>
      <w:r>
        <w:rPr>
          <w:rFonts w:hint="eastAsia" w:ascii="宋体" w:hAnsi="宋体"/>
          <w:kern w:val="0"/>
          <w:highlight w:val="none"/>
        </w:rPr>
        <w:t>本次招标公告同时在</w:t>
      </w:r>
      <w:r>
        <w:rPr>
          <w:rFonts w:hint="eastAsia"/>
          <w:highlight w:val="none"/>
        </w:rPr>
        <w:t>云南省公共资源交易信息网（</w:t>
      </w:r>
      <w:r>
        <w:rPr>
          <w:highlight w:val="none"/>
        </w:rPr>
        <w:t>http://ggzy.yn.gov.cn/</w:t>
      </w:r>
      <w:r>
        <w:rPr>
          <w:rFonts w:hint="eastAsia"/>
          <w:highlight w:val="none"/>
        </w:rPr>
        <w:t>）及</w:t>
      </w:r>
      <w:r>
        <w:rPr>
          <w:highlight w:val="none"/>
        </w:rPr>
        <w:fldChar w:fldCharType="begin"/>
      </w:r>
      <w:r>
        <w:rPr>
          <w:highlight w:val="none"/>
        </w:rPr>
        <w:instrText xml:space="preserve"> AUTOTEXT  input22 \* MERGEFORMAT </w:instrText>
      </w:r>
      <w:r>
        <w:rPr>
          <w:highlight w:val="none"/>
        </w:rPr>
        <w:fldChar w:fldCharType="separate"/>
      </w:r>
      <w:r>
        <w:rPr>
          <w:rFonts w:ascii="宋体" w:hAnsi="宋体"/>
          <w:kern w:val="0"/>
          <w:highlight w:val="none"/>
          <w:u w:val="single"/>
        </w:rPr>
        <w:t>中国招标投标公共服务平台（http://www.cebpubservice.com/）</w:t>
      </w:r>
      <w:r>
        <w:rPr>
          <w:rFonts w:ascii="宋体" w:hAnsi="宋体"/>
          <w:kern w:val="0"/>
          <w:highlight w:val="none"/>
          <w:u w:val="single"/>
        </w:rPr>
        <w:fldChar w:fldCharType="end"/>
      </w:r>
      <w:r>
        <w:rPr>
          <w:rFonts w:hint="eastAsia" w:ascii="宋体" w:hAnsi="宋体"/>
          <w:kern w:val="0"/>
          <w:highlight w:val="none"/>
        </w:rPr>
        <w:t>（其他发布公告的媒介全称）上发布</w:t>
      </w:r>
      <w:r>
        <w:rPr>
          <w:rFonts w:hint="eastAsia" w:ascii="宋体" w:hAnsi="宋体"/>
          <w:kern w:val="0"/>
          <w:szCs w:val="28"/>
          <w:highlight w:val="none"/>
        </w:rPr>
        <w:t>。</w:t>
      </w:r>
    </w:p>
    <w:p w14:paraId="4AAAB16A">
      <w:pPr>
        <w:pStyle w:val="4"/>
        <w:spacing w:before="0" w:after="0" w:line="420" w:lineRule="exact"/>
        <w:rPr>
          <w:rFonts w:ascii="宋体" w:hAnsi="宋体" w:eastAsia="宋体" w:cs="宋体"/>
          <w:sz w:val="21"/>
          <w:szCs w:val="21"/>
          <w:highlight w:val="none"/>
        </w:rPr>
      </w:pPr>
      <w:r>
        <w:rPr>
          <w:rFonts w:hint="eastAsia" w:ascii="宋体" w:hAnsi="宋体" w:eastAsia="宋体" w:cs="宋体"/>
          <w:sz w:val="21"/>
          <w:szCs w:val="21"/>
          <w:highlight w:val="none"/>
        </w:rPr>
        <w:t>7.联系方式</w:t>
      </w:r>
    </w:p>
    <w:tbl>
      <w:tblPr>
        <w:tblStyle w:val="5"/>
        <w:tblW w:w="0" w:type="auto"/>
        <w:jc w:val="center"/>
        <w:tblLayout w:type="fixed"/>
        <w:tblCellMar>
          <w:top w:w="0" w:type="dxa"/>
          <w:left w:w="108" w:type="dxa"/>
          <w:bottom w:w="0" w:type="dxa"/>
          <w:right w:w="108" w:type="dxa"/>
        </w:tblCellMar>
      </w:tblPr>
      <w:tblGrid>
        <w:gridCol w:w="1833"/>
        <w:gridCol w:w="2950"/>
        <w:gridCol w:w="1726"/>
        <w:gridCol w:w="2814"/>
      </w:tblGrid>
      <w:tr w14:paraId="72212064">
        <w:tblPrEx>
          <w:tblCellMar>
            <w:top w:w="0" w:type="dxa"/>
            <w:left w:w="108" w:type="dxa"/>
            <w:bottom w:w="0" w:type="dxa"/>
            <w:right w:w="108" w:type="dxa"/>
          </w:tblCellMar>
        </w:tblPrEx>
        <w:trPr>
          <w:trHeight w:val="510" w:hRule="atLeast"/>
          <w:jc w:val="center"/>
        </w:trPr>
        <w:tc>
          <w:tcPr>
            <w:tcW w:w="1833" w:type="dxa"/>
            <w:vAlign w:val="center"/>
          </w:tcPr>
          <w:p w14:paraId="733B6666">
            <w:pPr>
              <w:pStyle w:val="7"/>
              <w:spacing w:line="360" w:lineRule="auto"/>
              <w:jc w:val="right"/>
              <w:rPr>
                <w:rFonts w:ascii="宋体" w:hAnsi="宋体"/>
                <w:kern w:val="0"/>
                <w:szCs w:val="21"/>
                <w:highlight w:val="none"/>
              </w:rPr>
            </w:pPr>
            <w:r>
              <w:rPr>
                <w:rFonts w:hint="eastAsia" w:ascii="宋体" w:hAnsi="宋体"/>
                <w:kern w:val="0"/>
                <w:szCs w:val="21"/>
                <w:highlight w:val="none"/>
              </w:rPr>
              <w:t>招 标 人：</w:t>
            </w:r>
          </w:p>
        </w:tc>
        <w:tc>
          <w:tcPr>
            <w:tcW w:w="2950" w:type="dxa"/>
            <w:vAlign w:val="center"/>
          </w:tcPr>
          <w:p w14:paraId="75E4E51E">
            <w:pPr>
              <w:pStyle w:val="7"/>
              <w:spacing w:line="360" w:lineRule="auto"/>
              <w:jc w:val="left"/>
              <w:rPr>
                <w:rFonts w:ascii="宋体" w:hAnsi="宋体"/>
                <w:kern w:val="0"/>
                <w:szCs w:val="21"/>
                <w:highlight w:val="none"/>
                <w:u w:val="single"/>
              </w:rPr>
            </w:pPr>
            <w:r>
              <w:rPr>
                <w:rFonts w:hint="eastAsia" w:ascii="宋体" w:hAnsi="宋体" w:cs="宋体"/>
                <w:highlight w:val="none"/>
                <w:u w:val="single"/>
              </w:rPr>
              <w:t>寻甸回族彝族自治县农业农村局</w:t>
            </w:r>
          </w:p>
        </w:tc>
        <w:tc>
          <w:tcPr>
            <w:tcW w:w="1726" w:type="dxa"/>
            <w:vAlign w:val="center"/>
          </w:tcPr>
          <w:p w14:paraId="21DCD448">
            <w:pPr>
              <w:pStyle w:val="7"/>
              <w:spacing w:line="360" w:lineRule="auto"/>
              <w:jc w:val="right"/>
              <w:rPr>
                <w:rFonts w:ascii="宋体" w:hAnsi="宋体"/>
                <w:kern w:val="0"/>
                <w:szCs w:val="21"/>
                <w:highlight w:val="none"/>
              </w:rPr>
            </w:pPr>
            <w:r>
              <w:rPr>
                <w:rFonts w:hint="eastAsia" w:ascii="宋体" w:hAnsi="宋体"/>
                <w:kern w:val="0"/>
                <w:szCs w:val="21"/>
                <w:highlight w:val="none"/>
              </w:rPr>
              <w:t>招标代理机构：</w:t>
            </w:r>
          </w:p>
        </w:tc>
        <w:tc>
          <w:tcPr>
            <w:tcW w:w="2814" w:type="dxa"/>
            <w:vAlign w:val="center"/>
          </w:tcPr>
          <w:p w14:paraId="4C5BB794">
            <w:pPr>
              <w:pStyle w:val="7"/>
              <w:spacing w:line="360" w:lineRule="auto"/>
              <w:jc w:val="left"/>
              <w:rPr>
                <w:rFonts w:ascii="宋体" w:hAnsi="宋体"/>
                <w:kern w:val="0"/>
                <w:szCs w:val="21"/>
                <w:highlight w:val="none"/>
                <w:u w:val="single"/>
              </w:rPr>
            </w:pPr>
            <w:r>
              <w:rPr>
                <w:rFonts w:hint="eastAsia" w:ascii="宋体" w:hAnsi="宋体" w:cs="宋体"/>
                <w:highlight w:val="none"/>
                <w:u w:val="single"/>
              </w:rPr>
              <w:t>云南国信招标有限责任公司</w:t>
            </w:r>
            <w:r>
              <w:rPr>
                <w:highlight w:val="none"/>
              </w:rPr>
              <w:fldChar w:fldCharType="begin"/>
            </w:r>
            <w:r>
              <w:rPr>
                <w:highlight w:val="none"/>
              </w:rPr>
              <w:instrText xml:space="preserve"> AUTOTEXT  input35 \* MERGEFORMAT </w:instrText>
            </w:r>
            <w:r>
              <w:rPr>
                <w:highlight w:val="none"/>
              </w:rPr>
              <w:fldChar w:fldCharType="separate"/>
            </w:r>
            <w:r>
              <w:rPr>
                <w:highlight w:val="none"/>
              </w:rPr>
              <w:fldChar w:fldCharType="end"/>
            </w:r>
          </w:p>
        </w:tc>
      </w:tr>
      <w:tr w14:paraId="5A165ED3">
        <w:tblPrEx>
          <w:tblCellMar>
            <w:top w:w="0" w:type="dxa"/>
            <w:left w:w="108" w:type="dxa"/>
            <w:bottom w:w="0" w:type="dxa"/>
            <w:right w:w="108" w:type="dxa"/>
          </w:tblCellMar>
        </w:tblPrEx>
        <w:trPr>
          <w:trHeight w:val="510" w:hRule="atLeast"/>
          <w:jc w:val="center"/>
        </w:trPr>
        <w:tc>
          <w:tcPr>
            <w:tcW w:w="1833" w:type="dxa"/>
            <w:vAlign w:val="center"/>
          </w:tcPr>
          <w:p w14:paraId="393121C3">
            <w:pPr>
              <w:pStyle w:val="7"/>
              <w:spacing w:line="360" w:lineRule="auto"/>
              <w:jc w:val="right"/>
              <w:rPr>
                <w:rFonts w:ascii="宋体" w:hAnsi="宋体"/>
                <w:kern w:val="0"/>
                <w:szCs w:val="21"/>
                <w:highlight w:val="none"/>
              </w:rPr>
            </w:pPr>
            <w:r>
              <w:rPr>
                <w:rFonts w:hint="eastAsia" w:ascii="宋体" w:hAnsi="宋体"/>
                <w:kern w:val="0"/>
                <w:szCs w:val="21"/>
                <w:highlight w:val="none"/>
              </w:rPr>
              <w:t>地    址：</w:t>
            </w:r>
          </w:p>
        </w:tc>
        <w:tc>
          <w:tcPr>
            <w:tcW w:w="2950" w:type="dxa"/>
            <w:vAlign w:val="center"/>
          </w:tcPr>
          <w:p w14:paraId="4FDAAF35">
            <w:pPr>
              <w:pStyle w:val="7"/>
              <w:spacing w:line="360" w:lineRule="auto"/>
              <w:jc w:val="left"/>
              <w:rPr>
                <w:rFonts w:ascii="宋体" w:hAnsi="宋体"/>
                <w:kern w:val="0"/>
                <w:szCs w:val="21"/>
                <w:highlight w:val="none"/>
              </w:rPr>
            </w:pPr>
            <w:r>
              <w:rPr>
                <w:rFonts w:hint="eastAsia"/>
                <w:highlight w:val="none"/>
              </w:rPr>
              <w:t>寻甸县仁德街道办西门街28号</w:t>
            </w:r>
            <w:r>
              <w:rPr>
                <w:highlight w:val="none"/>
              </w:rPr>
              <w:fldChar w:fldCharType="begin"/>
            </w:r>
            <w:r>
              <w:rPr>
                <w:highlight w:val="none"/>
              </w:rPr>
              <w:instrText xml:space="preserve"> AUTOTEXT  input36 \* MERGEFORMAT </w:instrText>
            </w:r>
            <w:r>
              <w:rPr>
                <w:highlight w:val="none"/>
              </w:rPr>
              <w:fldChar w:fldCharType="separate"/>
            </w:r>
            <w:r>
              <w:rPr>
                <w:highlight w:val="none"/>
              </w:rPr>
              <w:fldChar w:fldCharType="end"/>
            </w:r>
          </w:p>
        </w:tc>
        <w:tc>
          <w:tcPr>
            <w:tcW w:w="1726" w:type="dxa"/>
            <w:vAlign w:val="center"/>
          </w:tcPr>
          <w:p w14:paraId="4B75F063">
            <w:pPr>
              <w:pStyle w:val="7"/>
              <w:spacing w:line="360" w:lineRule="auto"/>
              <w:jc w:val="right"/>
              <w:rPr>
                <w:rFonts w:ascii="宋体" w:hAnsi="宋体"/>
                <w:kern w:val="0"/>
                <w:szCs w:val="21"/>
                <w:highlight w:val="none"/>
              </w:rPr>
            </w:pPr>
            <w:r>
              <w:rPr>
                <w:rFonts w:hint="eastAsia" w:ascii="宋体" w:hAnsi="宋体"/>
                <w:kern w:val="0"/>
                <w:szCs w:val="21"/>
                <w:highlight w:val="none"/>
              </w:rPr>
              <w:t>地    址：</w:t>
            </w:r>
          </w:p>
        </w:tc>
        <w:tc>
          <w:tcPr>
            <w:tcW w:w="2814" w:type="dxa"/>
            <w:vAlign w:val="center"/>
          </w:tcPr>
          <w:p w14:paraId="2F8E217D">
            <w:pPr>
              <w:pStyle w:val="7"/>
              <w:spacing w:line="360" w:lineRule="auto"/>
              <w:jc w:val="left"/>
              <w:rPr>
                <w:rFonts w:ascii="宋体" w:hAnsi="宋体"/>
                <w:kern w:val="0"/>
                <w:szCs w:val="21"/>
                <w:highlight w:val="none"/>
              </w:rPr>
            </w:pPr>
            <w:r>
              <w:rPr>
                <w:rFonts w:hint="eastAsia"/>
                <w:highlight w:val="none"/>
              </w:rPr>
              <w:t>昆明市盘龙区司家营街与严家山路交叉口易润中心10楼1003室</w:t>
            </w:r>
            <w:r>
              <w:rPr>
                <w:highlight w:val="none"/>
              </w:rPr>
              <w:fldChar w:fldCharType="begin"/>
            </w:r>
            <w:r>
              <w:rPr>
                <w:highlight w:val="none"/>
              </w:rPr>
              <w:instrText xml:space="preserve"> AUTOTEXT  input37 \* MERGEFORMAT </w:instrText>
            </w:r>
            <w:r>
              <w:rPr>
                <w:highlight w:val="none"/>
              </w:rPr>
              <w:fldChar w:fldCharType="separate"/>
            </w:r>
            <w:r>
              <w:rPr>
                <w:highlight w:val="none"/>
              </w:rPr>
              <w:fldChar w:fldCharType="end"/>
            </w:r>
          </w:p>
        </w:tc>
      </w:tr>
      <w:tr w14:paraId="3DB6B90D">
        <w:tblPrEx>
          <w:tblCellMar>
            <w:top w:w="0" w:type="dxa"/>
            <w:left w:w="108" w:type="dxa"/>
            <w:bottom w:w="0" w:type="dxa"/>
            <w:right w:w="108" w:type="dxa"/>
          </w:tblCellMar>
        </w:tblPrEx>
        <w:trPr>
          <w:trHeight w:val="510" w:hRule="atLeast"/>
          <w:jc w:val="center"/>
        </w:trPr>
        <w:tc>
          <w:tcPr>
            <w:tcW w:w="1833" w:type="dxa"/>
            <w:vAlign w:val="center"/>
          </w:tcPr>
          <w:p w14:paraId="47EB0A84">
            <w:pPr>
              <w:pStyle w:val="7"/>
              <w:spacing w:line="360" w:lineRule="auto"/>
              <w:jc w:val="right"/>
              <w:rPr>
                <w:rFonts w:ascii="宋体" w:hAnsi="宋体"/>
                <w:kern w:val="0"/>
                <w:szCs w:val="21"/>
                <w:highlight w:val="none"/>
              </w:rPr>
            </w:pPr>
            <w:r>
              <w:rPr>
                <w:rFonts w:hint="eastAsia" w:ascii="宋体" w:hAnsi="宋体"/>
                <w:kern w:val="0"/>
                <w:szCs w:val="21"/>
                <w:highlight w:val="none"/>
              </w:rPr>
              <w:t>邮    编：</w:t>
            </w:r>
          </w:p>
        </w:tc>
        <w:tc>
          <w:tcPr>
            <w:tcW w:w="2950" w:type="dxa"/>
            <w:vAlign w:val="center"/>
          </w:tcPr>
          <w:p w14:paraId="542C7657">
            <w:pPr>
              <w:pStyle w:val="7"/>
              <w:spacing w:line="360" w:lineRule="auto"/>
              <w:jc w:val="left"/>
              <w:rPr>
                <w:rFonts w:ascii="宋体" w:hAnsi="宋体"/>
                <w:kern w:val="0"/>
                <w:szCs w:val="21"/>
                <w:highlight w:val="none"/>
              </w:rPr>
            </w:pPr>
            <w:r>
              <w:rPr>
                <w:rFonts w:ascii="宋体" w:hAnsi="宋体" w:cs="宋体"/>
                <w:highlight w:val="none"/>
                <w:u w:val="single"/>
              </w:rPr>
              <w:t xml:space="preserve">  /  </w:t>
            </w:r>
            <w:r>
              <w:rPr>
                <w:highlight w:val="none"/>
              </w:rPr>
              <w:fldChar w:fldCharType="begin"/>
            </w:r>
            <w:r>
              <w:rPr>
                <w:highlight w:val="none"/>
              </w:rPr>
              <w:instrText xml:space="preserve"> AUTOTEXT  input38 \* MERGEFORMAT </w:instrText>
            </w:r>
            <w:r>
              <w:rPr>
                <w:highlight w:val="none"/>
              </w:rPr>
              <w:fldChar w:fldCharType="separate"/>
            </w:r>
            <w:r>
              <w:rPr>
                <w:highlight w:val="none"/>
              </w:rPr>
              <w:fldChar w:fldCharType="end"/>
            </w:r>
          </w:p>
        </w:tc>
        <w:tc>
          <w:tcPr>
            <w:tcW w:w="1726" w:type="dxa"/>
            <w:vAlign w:val="center"/>
          </w:tcPr>
          <w:p w14:paraId="63AB92B7">
            <w:pPr>
              <w:pStyle w:val="7"/>
              <w:spacing w:line="360" w:lineRule="auto"/>
              <w:jc w:val="right"/>
              <w:rPr>
                <w:rFonts w:ascii="宋体" w:hAnsi="宋体"/>
                <w:kern w:val="0"/>
                <w:szCs w:val="21"/>
                <w:highlight w:val="none"/>
              </w:rPr>
            </w:pPr>
            <w:r>
              <w:rPr>
                <w:rFonts w:hint="eastAsia" w:ascii="宋体" w:hAnsi="宋体"/>
                <w:kern w:val="0"/>
                <w:szCs w:val="21"/>
                <w:highlight w:val="none"/>
              </w:rPr>
              <w:t>邮    编：</w:t>
            </w:r>
          </w:p>
        </w:tc>
        <w:tc>
          <w:tcPr>
            <w:tcW w:w="2814" w:type="dxa"/>
            <w:vAlign w:val="center"/>
          </w:tcPr>
          <w:p w14:paraId="45F4947E">
            <w:pPr>
              <w:pStyle w:val="7"/>
              <w:spacing w:line="360" w:lineRule="auto"/>
              <w:jc w:val="left"/>
              <w:rPr>
                <w:rFonts w:ascii="宋体" w:hAnsi="宋体"/>
                <w:kern w:val="0"/>
                <w:szCs w:val="21"/>
                <w:highlight w:val="none"/>
              </w:rPr>
            </w:pPr>
            <w:r>
              <w:rPr>
                <w:rFonts w:ascii="宋体" w:hAnsi="宋体" w:cs="宋体"/>
                <w:highlight w:val="none"/>
                <w:u w:val="single"/>
              </w:rPr>
              <w:t xml:space="preserve">  /  </w:t>
            </w:r>
            <w:r>
              <w:rPr>
                <w:highlight w:val="none"/>
              </w:rPr>
              <w:fldChar w:fldCharType="begin"/>
            </w:r>
            <w:r>
              <w:rPr>
                <w:highlight w:val="none"/>
              </w:rPr>
              <w:instrText xml:space="preserve"> AUTOTEXT  input39 \* MERGEFORMAT </w:instrText>
            </w:r>
            <w:r>
              <w:rPr>
                <w:highlight w:val="none"/>
              </w:rPr>
              <w:fldChar w:fldCharType="separate"/>
            </w:r>
            <w:r>
              <w:rPr>
                <w:highlight w:val="none"/>
              </w:rPr>
              <w:fldChar w:fldCharType="end"/>
            </w:r>
          </w:p>
        </w:tc>
      </w:tr>
      <w:tr w14:paraId="4828DDFC">
        <w:tblPrEx>
          <w:tblCellMar>
            <w:top w:w="0" w:type="dxa"/>
            <w:left w:w="108" w:type="dxa"/>
            <w:bottom w:w="0" w:type="dxa"/>
            <w:right w:w="108" w:type="dxa"/>
          </w:tblCellMar>
        </w:tblPrEx>
        <w:trPr>
          <w:trHeight w:val="510" w:hRule="atLeast"/>
          <w:jc w:val="center"/>
        </w:trPr>
        <w:tc>
          <w:tcPr>
            <w:tcW w:w="1833" w:type="dxa"/>
            <w:vAlign w:val="center"/>
          </w:tcPr>
          <w:p w14:paraId="23C04B0C">
            <w:pPr>
              <w:pStyle w:val="7"/>
              <w:spacing w:line="360" w:lineRule="auto"/>
              <w:jc w:val="right"/>
              <w:rPr>
                <w:rFonts w:ascii="宋体" w:hAnsi="宋体"/>
                <w:kern w:val="0"/>
                <w:szCs w:val="21"/>
                <w:highlight w:val="none"/>
              </w:rPr>
            </w:pPr>
            <w:r>
              <w:rPr>
                <w:rFonts w:hint="eastAsia" w:ascii="宋体" w:hAnsi="宋体"/>
                <w:kern w:val="0"/>
                <w:szCs w:val="21"/>
                <w:highlight w:val="none"/>
              </w:rPr>
              <w:t>联 系 人：</w:t>
            </w:r>
          </w:p>
        </w:tc>
        <w:tc>
          <w:tcPr>
            <w:tcW w:w="2950" w:type="dxa"/>
            <w:vAlign w:val="center"/>
          </w:tcPr>
          <w:p w14:paraId="7AB2A62E">
            <w:pPr>
              <w:pStyle w:val="7"/>
              <w:spacing w:line="360" w:lineRule="auto"/>
              <w:jc w:val="left"/>
              <w:rPr>
                <w:rFonts w:ascii="宋体" w:hAnsi="宋体"/>
                <w:kern w:val="0"/>
                <w:szCs w:val="21"/>
                <w:highlight w:val="none"/>
              </w:rPr>
            </w:pPr>
            <w:r>
              <w:rPr>
                <w:rFonts w:hint="eastAsia" w:ascii="宋体" w:hAnsi="宋体"/>
                <w:kern w:val="0"/>
                <w:szCs w:val="21"/>
                <w:highlight w:val="none"/>
              </w:rPr>
              <w:t>李俊雄</w:t>
            </w:r>
          </w:p>
        </w:tc>
        <w:tc>
          <w:tcPr>
            <w:tcW w:w="1726" w:type="dxa"/>
            <w:vAlign w:val="center"/>
          </w:tcPr>
          <w:p w14:paraId="2799CD1D">
            <w:pPr>
              <w:pStyle w:val="7"/>
              <w:spacing w:line="360" w:lineRule="auto"/>
              <w:jc w:val="right"/>
              <w:rPr>
                <w:rFonts w:ascii="宋体" w:hAnsi="宋体"/>
                <w:kern w:val="0"/>
                <w:szCs w:val="21"/>
                <w:highlight w:val="none"/>
              </w:rPr>
            </w:pPr>
            <w:r>
              <w:rPr>
                <w:rFonts w:hint="eastAsia" w:ascii="宋体" w:hAnsi="宋体"/>
                <w:kern w:val="0"/>
                <w:szCs w:val="21"/>
                <w:highlight w:val="none"/>
              </w:rPr>
              <w:t>联 系 人：</w:t>
            </w:r>
          </w:p>
        </w:tc>
        <w:tc>
          <w:tcPr>
            <w:tcW w:w="2814" w:type="dxa"/>
            <w:vAlign w:val="center"/>
          </w:tcPr>
          <w:p w14:paraId="3299E6AF">
            <w:pPr>
              <w:pStyle w:val="7"/>
              <w:spacing w:line="360" w:lineRule="auto"/>
              <w:jc w:val="left"/>
              <w:rPr>
                <w:rFonts w:ascii="宋体" w:hAnsi="宋体"/>
                <w:kern w:val="0"/>
                <w:szCs w:val="21"/>
                <w:highlight w:val="none"/>
              </w:rPr>
            </w:pPr>
            <w:r>
              <w:rPr>
                <w:rFonts w:hint="eastAsia" w:ascii="宋体" w:hAnsi="宋体" w:cs="宋体"/>
                <w:highlight w:val="none"/>
                <w:u w:val="single"/>
              </w:rPr>
              <w:t>吴超</w:t>
            </w:r>
            <w:r>
              <w:rPr>
                <w:highlight w:val="none"/>
              </w:rPr>
              <w:fldChar w:fldCharType="begin"/>
            </w:r>
            <w:r>
              <w:rPr>
                <w:highlight w:val="none"/>
              </w:rPr>
              <w:instrText xml:space="preserve"> AUTOTEXT  input41 \* MERGEFORMAT </w:instrText>
            </w:r>
            <w:r>
              <w:rPr>
                <w:highlight w:val="none"/>
              </w:rPr>
              <w:fldChar w:fldCharType="separate"/>
            </w:r>
            <w:r>
              <w:rPr>
                <w:highlight w:val="none"/>
              </w:rPr>
              <w:fldChar w:fldCharType="end"/>
            </w:r>
          </w:p>
        </w:tc>
      </w:tr>
      <w:tr w14:paraId="50158FE8">
        <w:tblPrEx>
          <w:tblCellMar>
            <w:top w:w="0" w:type="dxa"/>
            <w:left w:w="108" w:type="dxa"/>
            <w:bottom w:w="0" w:type="dxa"/>
            <w:right w:w="108" w:type="dxa"/>
          </w:tblCellMar>
        </w:tblPrEx>
        <w:trPr>
          <w:trHeight w:val="510" w:hRule="atLeast"/>
          <w:jc w:val="center"/>
        </w:trPr>
        <w:tc>
          <w:tcPr>
            <w:tcW w:w="1833" w:type="dxa"/>
            <w:vAlign w:val="center"/>
          </w:tcPr>
          <w:p w14:paraId="6FDAA406">
            <w:pPr>
              <w:pStyle w:val="7"/>
              <w:spacing w:line="360" w:lineRule="auto"/>
              <w:jc w:val="right"/>
              <w:rPr>
                <w:rFonts w:ascii="宋体" w:hAnsi="宋体"/>
                <w:kern w:val="0"/>
                <w:szCs w:val="21"/>
                <w:highlight w:val="none"/>
              </w:rPr>
            </w:pPr>
            <w:r>
              <w:rPr>
                <w:rFonts w:hint="eastAsia" w:ascii="宋体" w:hAnsi="宋体"/>
                <w:kern w:val="0"/>
                <w:szCs w:val="21"/>
                <w:highlight w:val="none"/>
              </w:rPr>
              <w:t>电    话：</w:t>
            </w:r>
          </w:p>
        </w:tc>
        <w:tc>
          <w:tcPr>
            <w:tcW w:w="2950" w:type="dxa"/>
            <w:vAlign w:val="center"/>
          </w:tcPr>
          <w:p w14:paraId="12889153">
            <w:pPr>
              <w:pStyle w:val="7"/>
              <w:spacing w:line="360" w:lineRule="auto"/>
              <w:jc w:val="left"/>
              <w:rPr>
                <w:rFonts w:ascii="宋体" w:hAnsi="宋体"/>
                <w:kern w:val="0"/>
                <w:szCs w:val="21"/>
                <w:highlight w:val="none"/>
              </w:rPr>
            </w:pPr>
            <w:r>
              <w:rPr>
                <w:rFonts w:hint="eastAsia" w:ascii="宋体" w:hAnsi="宋体" w:cs="宋体"/>
                <w:highlight w:val="none"/>
                <w:u w:val="single"/>
              </w:rPr>
              <w:t>15911720451</w:t>
            </w:r>
          </w:p>
        </w:tc>
        <w:tc>
          <w:tcPr>
            <w:tcW w:w="1726" w:type="dxa"/>
            <w:vAlign w:val="center"/>
          </w:tcPr>
          <w:p w14:paraId="57C47051">
            <w:pPr>
              <w:pStyle w:val="7"/>
              <w:spacing w:line="360" w:lineRule="auto"/>
              <w:jc w:val="right"/>
              <w:rPr>
                <w:rFonts w:ascii="宋体" w:hAnsi="宋体"/>
                <w:kern w:val="0"/>
                <w:szCs w:val="21"/>
                <w:highlight w:val="none"/>
              </w:rPr>
            </w:pPr>
            <w:r>
              <w:rPr>
                <w:rFonts w:hint="eastAsia" w:ascii="宋体" w:hAnsi="宋体"/>
                <w:kern w:val="0"/>
                <w:szCs w:val="21"/>
                <w:highlight w:val="none"/>
              </w:rPr>
              <w:t>电    话：</w:t>
            </w:r>
          </w:p>
        </w:tc>
        <w:tc>
          <w:tcPr>
            <w:tcW w:w="2814" w:type="dxa"/>
            <w:vAlign w:val="center"/>
          </w:tcPr>
          <w:p w14:paraId="2B4CB2E7">
            <w:pPr>
              <w:pStyle w:val="7"/>
              <w:spacing w:line="360" w:lineRule="auto"/>
              <w:jc w:val="left"/>
              <w:rPr>
                <w:rFonts w:ascii="宋体" w:hAnsi="宋体"/>
                <w:kern w:val="0"/>
                <w:szCs w:val="21"/>
                <w:highlight w:val="none"/>
              </w:rPr>
            </w:pPr>
            <w:r>
              <w:rPr>
                <w:rFonts w:hint="eastAsia" w:ascii="宋体" w:hAnsi="宋体" w:cs="宋体"/>
                <w:highlight w:val="none"/>
                <w:u w:val="single"/>
              </w:rPr>
              <w:t>0871-63661856或18287171529</w:t>
            </w:r>
            <w:r>
              <w:rPr>
                <w:highlight w:val="none"/>
              </w:rPr>
              <w:fldChar w:fldCharType="begin"/>
            </w:r>
            <w:r>
              <w:rPr>
                <w:highlight w:val="none"/>
              </w:rPr>
              <w:instrText xml:space="preserve"> AUTOTEXT  input43 \* MERGEFORMAT </w:instrText>
            </w:r>
            <w:r>
              <w:rPr>
                <w:highlight w:val="none"/>
              </w:rPr>
              <w:fldChar w:fldCharType="separate"/>
            </w:r>
            <w:r>
              <w:rPr>
                <w:highlight w:val="none"/>
              </w:rPr>
              <w:fldChar w:fldCharType="end"/>
            </w:r>
          </w:p>
        </w:tc>
      </w:tr>
      <w:tr w14:paraId="2B18187D">
        <w:tblPrEx>
          <w:tblCellMar>
            <w:top w:w="0" w:type="dxa"/>
            <w:left w:w="108" w:type="dxa"/>
            <w:bottom w:w="0" w:type="dxa"/>
            <w:right w:w="108" w:type="dxa"/>
          </w:tblCellMar>
        </w:tblPrEx>
        <w:trPr>
          <w:trHeight w:val="510" w:hRule="atLeast"/>
          <w:jc w:val="center"/>
        </w:trPr>
        <w:tc>
          <w:tcPr>
            <w:tcW w:w="1833" w:type="dxa"/>
            <w:vAlign w:val="center"/>
          </w:tcPr>
          <w:p w14:paraId="7BB98A50">
            <w:pPr>
              <w:pStyle w:val="7"/>
              <w:spacing w:line="360" w:lineRule="auto"/>
              <w:jc w:val="right"/>
              <w:rPr>
                <w:rFonts w:ascii="宋体" w:hAnsi="宋体"/>
                <w:kern w:val="0"/>
                <w:szCs w:val="21"/>
                <w:highlight w:val="none"/>
              </w:rPr>
            </w:pPr>
            <w:r>
              <w:rPr>
                <w:rFonts w:hint="eastAsia" w:ascii="宋体" w:hAnsi="宋体"/>
                <w:kern w:val="0"/>
                <w:szCs w:val="21"/>
                <w:highlight w:val="none"/>
              </w:rPr>
              <w:t>传    真：</w:t>
            </w:r>
          </w:p>
        </w:tc>
        <w:tc>
          <w:tcPr>
            <w:tcW w:w="2950" w:type="dxa"/>
            <w:vAlign w:val="center"/>
          </w:tcPr>
          <w:p w14:paraId="5014A1AD">
            <w:pPr>
              <w:pStyle w:val="7"/>
              <w:spacing w:line="360" w:lineRule="auto"/>
              <w:jc w:val="left"/>
              <w:rPr>
                <w:rFonts w:ascii="宋体" w:hAnsi="宋体"/>
                <w:kern w:val="0"/>
                <w:szCs w:val="21"/>
                <w:highlight w:val="none"/>
              </w:rPr>
            </w:pPr>
            <w:r>
              <w:rPr>
                <w:rFonts w:ascii="宋体" w:hAnsi="宋体" w:cs="宋体"/>
                <w:highlight w:val="none"/>
                <w:u w:val="single"/>
              </w:rPr>
              <w:t xml:space="preserve">  /  </w:t>
            </w:r>
            <w:r>
              <w:rPr>
                <w:highlight w:val="none"/>
              </w:rPr>
              <w:fldChar w:fldCharType="begin"/>
            </w:r>
            <w:r>
              <w:rPr>
                <w:highlight w:val="none"/>
              </w:rPr>
              <w:instrText xml:space="preserve"> AUTOTEXT  input44 \* MERGEFORMAT </w:instrText>
            </w:r>
            <w:r>
              <w:rPr>
                <w:highlight w:val="none"/>
              </w:rPr>
              <w:fldChar w:fldCharType="separate"/>
            </w:r>
            <w:r>
              <w:rPr>
                <w:highlight w:val="none"/>
              </w:rPr>
              <w:fldChar w:fldCharType="end"/>
            </w:r>
          </w:p>
        </w:tc>
        <w:tc>
          <w:tcPr>
            <w:tcW w:w="1726" w:type="dxa"/>
            <w:vAlign w:val="center"/>
          </w:tcPr>
          <w:p w14:paraId="2F311DDC">
            <w:pPr>
              <w:pStyle w:val="7"/>
              <w:spacing w:line="360" w:lineRule="auto"/>
              <w:jc w:val="right"/>
              <w:rPr>
                <w:rFonts w:ascii="宋体" w:hAnsi="宋体"/>
                <w:kern w:val="0"/>
                <w:szCs w:val="21"/>
                <w:highlight w:val="none"/>
              </w:rPr>
            </w:pPr>
            <w:r>
              <w:rPr>
                <w:rFonts w:hint="eastAsia" w:ascii="宋体" w:hAnsi="宋体"/>
                <w:kern w:val="0"/>
                <w:szCs w:val="21"/>
                <w:highlight w:val="none"/>
              </w:rPr>
              <w:t>传    真：</w:t>
            </w:r>
          </w:p>
        </w:tc>
        <w:tc>
          <w:tcPr>
            <w:tcW w:w="2814" w:type="dxa"/>
            <w:vAlign w:val="center"/>
          </w:tcPr>
          <w:p w14:paraId="4AC55E11">
            <w:pPr>
              <w:pStyle w:val="7"/>
              <w:spacing w:line="360" w:lineRule="auto"/>
              <w:jc w:val="left"/>
              <w:rPr>
                <w:rFonts w:ascii="宋体" w:hAnsi="宋体"/>
                <w:kern w:val="0"/>
                <w:szCs w:val="21"/>
                <w:highlight w:val="none"/>
              </w:rPr>
            </w:pPr>
            <w:r>
              <w:rPr>
                <w:rFonts w:ascii="宋体" w:hAnsi="宋体" w:cs="宋体"/>
                <w:highlight w:val="none"/>
                <w:u w:val="single"/>
              </w:rPr>
              <w:t xml:space="preserve">  /  </w:t>
            </w:r>
            <w:r>
              <w:rPr>
                <w:highlight w:val="none"/>
              </w:rPr>
              <w:fldChar w:fldCharType="begin"/>
            </w:r>
            <w:r>
              <w:rPr>
                <w:highlight w:val="none"/>
              </w:rPr>
              <w:instrText xml:space="preserve"> AUTOTEXT  input45 \* MERGEFORMAT </w:instrText>
            </w:r>
            <w:r>
              <w:rPr>
                <w:highlight w:val="none"/>
              </w:rPr>
              <w:fldChar w:fldCharType="separate"/>
            </w:r>
            <w:r>
              <w:rPr>
                <w:highlight w:val="none"/>
              </w:rPr>
              <w:fldChar w:fldCharType="end"/>
            </w:r>
          </w:p>
        </w:tc>
      </w:tr>
      <w:tr w14:paraId="479224F7">
        <w:tblPrEx>
          <w:tblCellMar>
            <w:top w:w="0" w:type="dxa"/>
            <w:left w:w="108" w:type="dxa"/>
            <w:bottom w:w="0" w:type="dxa"/>
            <w:right w:w="108" w:type="dxa"/>
          </w:tblCellMar>
        </w:tblPrEx>
        <w:trPr>
          <w:trHeight w:val="510" w:hRule="atLeast"/>
          <w:jc w:val="center"/>
        </w:trPr>
        <w:tc>
          <w:tcPr>
            <w:tcW w:w="1833" w:type="dxa"/>
            <w:vAlign w:val="center"/>
          </w:tcPr>
          <w:p w14:paraId="015181F0">
            <w:pPr>
              <w:pStyle w:val="7"/>
              <w:spacing w:line="360" w:lineRule="auto"/>
              <w:jc w:val="right"/>
              <w:rPr>
                <w:rFonts w:ascii="宋体" w:hAnsi="宋体"/>
                <w:kern w:val="0"/>
                <w:szCs w:val="21"/>
                <w:highlight w:val="none"/>
              </w:rPr>
            </w:pPr>
            <w:r>
              <w:rPr>
                <w:rFonts w:hint="eastAsia" w:ascii="宋体" w:hAnsi="宋体"/>
                <w:kern w:val="0"/>
                <w:szCs w:val="21"/>
                <w:highlight w:val="none"/>
              </w:rPr>
              <w:t>电子邮件：</w:t>
            </w:r>
          </w:p>
        </w:tc>
        <w:tc>
          <w:tcPr>
            <w:tcW w:w="2950" w:type="dxa"/>
            <w:vAlign w:val="center"/>
          </w:tcPr>
          <w:p w14:paraId="12A2F83E">
            <w:pPr>
              <w:pStyle w:val="7"/>
              <w:spacing w:line="360" w:lineRule="auto"/>
              <w:jc w:val="left"/>
              <w:rPr>
                <w:rFonts w:ascii="宋体" w:hAnsi="宋体"/>
                <w:kern w:val="0"/>
                <w:szCs w:val="21"/>
                <w:highlight w:val="none"/>
              </w:rPr>
            </w:pPr>
            <w:r>
              <w:rPr>
                <w:rFonts w:ascii="宋体" w:hAnsi="宋体" w:cs="宋体"/>
                <w:highlight w:val="none"/>
                <w:u w:val="single"/>
              </w:rPr>
              <w:t xml:space="preserve">  /  </w:t>
            </w:r>
            <w:r>
              <w:rPr>
                <w:highlight w:val="none"/>
              </w:rPr>
              <w:fldChar w:fldCharType="begin"/>
            </w:r>
            <w:r>
              <w:rPr>
                <w:highlight w:val="none"/>
              </w:rPr>
              <w:instrText xml:space="preserve"> AUTOTEXT  input46 \* MERGEFORMAT </w:instrText>
            </w:r>
            <w:r>
              <w:rPr>
                <w:highlight w:val="none"/>
              </w:rPr>
              <w:fldChar w:fldCharType="separate"/>
            </w:r>
            <w:r>
              <w:rPr>
                <w:highlight w:val="none"/>
              </w:rPr>
              <w:fldChar w:fldCharType="end"/>
            </w:r>
          </w:p>
        </w:tc>
        <w:tc>
          <w:tcPr>
            <w:tcW w:w="1726" w:type="dxa"/>
            <w:vAlign w:val="center"/>
          </w:tcPr>
          <w:p w14:paraId="5CBCAEC2">
            <w:pPr>
              <w:pStyle w:val="7"/>
              <w:spacing w:line="360" w:lineRule="auto"/>
              <w:jc w:val="right"/>
              <w:rPr>
                <w:rFonts w:ascii="宋体" w:hAnsi="宋体"/>
                <w:kern w:val="0"/>
                <w:szCs w:val="21"/>
                <w:highlight w:val="none"/>
              </w:rPr>
            </w:pPr>
            <w:r>
              <w:rPr>
                <w:rFonts w:hint="eastAsia" w:ascii="宋体" w:hAnsi="宋体"/>
                <w:kern w:val="0"/>
                <w:szCs w:val="21"/>
                <w:highlight w:val="none"/>
              </w:rPr>
              <w:t>电子邮件：</w:t>
            </w:r>
          </w:p>
        </w:tc>
        <w:tc>
          <w:tcPr>
            <w:tcW w:w="2814" w:type="dxa"/>
            <w:vAlign w:val="center"/>
          </w:tcPr>
          <w:p w14:paraId="40616D14">
            <w:pPr>
              <w:pStyle w:val="7"/>
              <w:spacing w:line="360" w:lineRule="auto"/>
              <w:jc w:val="left"/>
              <w:rPr>
                <w:rFonts w:ascii="宋体" w:hAnsi="宋体"/>
                <w:kern w:val="0"/>
                <w:szCs w:val="21"/>
                <w:highlight w:val="none"/>
              </w:rPr>
            </w:pPr>
            <w:r>
              <w:rPr>
                <w:rFonts w:ascii="宋体" w:hAnsi="宋体" w:cs="宋体"/>
                <w:highlight w:val="none"/>
                <w:u w:val="single"/>
              </w:rPr>
              <w:t xml:space="preserve">  /  </w:t>
            </w:r>
            <w:r>
              <w:rPr>
                <w:highlight w:val="none"/>
              </w:rPr>
              <w:fldChar w:fldCharType="begin"/>
            </w:r>
            <w:r>
              <w:rPr>
                <w:highlight w:val="none"/>
              </w:rPr>
              <w:instrText xml:space="preserve"> AUTOTEXT  input47 \* MERGEFORMAT </w:instrText>
            </w:r>
            <w:r>
              <w:rPr>
                <w:highlight w:val="none"/>
              </w:rPr>
              <w:fldChar w:fldCharType="separate"/>
            </w:r>
            <w:r>
              <w:rPr>
                <w:highlight w:val="none"/>
              </w:rPr>
              <w:fldChar w:fldCharType="end"/>
            </w:r>
          </w:p>
        </w:tc>
      </w:tr>
      <w:tr w14:paraId="0D690508">
        <w:tblPrEx>
          <w:tblCellMar>
            <w:top w:w="0" w:type="dxa"/>
            <w:left w:w="108" w:type="dxa"/>
            <w:bottom w:w="0" w:type="dxa"/>
            <w:right w:w="108" w:type="dxa"/>
          </w:tblCellMar>
        </w:tblPrEx>
        <w:trPr>
          <w:trHeight w:val="510" w:hRule="atLeast"/>
          <w:jc w:val="center"/>
        </w:trPr>
        <w:tc>
          <w:tcPr>
            <w:tcW w:w="1833" w:type="dxa"/>
            <w:vAlign w:val="center"/>
          </w:tcPr>
          <w:p w14:paraId="53AE45E2">
            <w:pPr>
              <w:pStyle w:val="7"/>
              <w:spacing w:line="360" w:lineRule="auto"/>
              <w:jc w:val="right"/>
              <w:rPr>
                <w:rFonts w:ascii="宋体" w:hAnsi="宋体"/>
                <w:kern w:val="0"/>
                <w:szCs w:val="21"/>
                <w:highlight w:val="none"/>
              </w:rPr>
            </w:pPr>
            <w:r>
              <w:rPr>
                <w:rFonts w:hint="eastAsia" w:ascii="宋体" w:hAnsi="宋体"/>
                <w:kern w:val="0"/>
                <w:szCs w:val="21"/>
                <w:highlight w:val="none"/>
              </w:rPr>
              <w:t>网    址：</w:t>
            </w:r>
          </w:p>
        </w:tc>
        <w:tc>
          <w:tcPr>
            <w:tcW w:w="2950" w:type="dxa"/>
            <w:vAlign w:val="center"/>
          </w:tcPr>
          <w:p w14:paraId="46F98CFA">
            <w:pPr>
              <w:pStyle w:val="7"/>
              <w:spacing w:line="360" w:lineRule="auto"/>
              <w:jc w:val="left"/>
              <w:rPr>
                <w:rFonts w:ascii="宋体" w:hAnsi="宋体"/>
                <w:kern w:val="0"/>
                <w:szCs w:val="21"/>
                <w:highlight w:val="none"/>
              </w:rPr>
            </w:pPr>
            <w:r>
              <w:rPr>
                <w:rFonts w:ascii="宋体" w:hAnsi="宋体" w:cs="宋体"/>
                <w:highlight w:val="none"/>
                <w:u w:val="single"/>
              </w:rPr>
              <w:t xml:space="preserve">  /  </w:t>
            </w:r>
            <w:r>
              <w:rPr>
                <w:highlight w:val="none"/>
              </w:rPr>
              <w:fldChar w:fldCharType="begin"/>
            </w:r>
            <w:r>
              <w:rPr>
                <w:highlight w:val="none"/>
              </w:rPr>
              <w:instrText xml:space="preserve"> AUTOTEXT  input48 \* MERGEFORMAT </w:instrText>
            </w:r>
            <w:r>
              <w:rPr>
                <w:highlight w:val="none"/>
              </w:rPr>
              <w:fldChar w:fldCharType="separate"/>
            </w:r>
            <w:r>
              <w:rPr>
                <w:highlight w:val="none"/>
              </w:rPr>
              <w:fldChar w:fldCharType="end"/>
            </w:r>
          </w:p>
        </w:tc>
        <w:tc>
          <w:tcPr>
            <w:tcW w:w="1726" w:type="dxa"/>
            <w:vAlign w:val="center"/>
          </w:tcPr>
          <w:p w14:paraId="55FC43E7">
            <w:pPr>
              <w:pStyle w:val="7"/>
              <w:spacing w:line="360" w:lineRule="auto"/>
              <w:jc w:val="right"/>
              <w:rPr>
                <w:rFonts w:ascii="宋体" w:hAnsi="宋体"/>
                <w:kern w:val="0"/>
                <w:szCs w:val="21"/>
                <w:highlight w:val="none"/>
              </w:rPr>
            </w:pPr>
            <w:r>
              <w:rPr>
                <w:rFonts w:hint="eastAsia" w:ascii="宋体" w:hAnsi="宋体"/>
                <w:kern w:val="0"/>
                <w:szCs w:val="21"/>
                <w:highlight w:val="none"/>
              </w:rPr>
              <w:t>网    址：</w:t>
            </w:r>
          </w:p>
        </w:tc>
        <w:tc>
          <w:tcPr>
            <w:tcW w:w="2814" w:type="dxa"/>
            <w:vAlign w:val="center"/>
          </w:tcPr>
          <w:p w14:paraId="71EB0F6A">
            <w:pPr>
              <w:pStyle w:val="7"/>
              <w:spacing w:line="360" w:lineRule="auto"/>
              <w:jc w:val="left"/>
              <w:rPr>
                <w:rFonts w:ascii="宋体" w:hAnsi="宋体"/>
                <w:kern w:val="0"/>
                <w:szCs w:val="21"/>
                <w:highlight w:val="none"/>
              </w:rPr>
            </w:pPr>
            <w:r>
              <w:rPr>
                <w:rFonts w:ascii="宋体" w:hAnsi="宋体" w:cs="宋体"/>
                <w:highlight w:val="none"/>
                <w:u w:val="single"/>
              </w:rPr>
              <w:t xml:space="preserve">  /  </w:t>
            </w:r>
            <w:r>
              <w:rPr>
                <w:highlight w:val="none"/>
              </w:rPr>
              <w:fldChar w:fldCharType="begin"/>
            </w:r>
            <w:r>
              <w:rPr>
                <w:highlight w:val="none"/>
              </w:rPr>
              <w:instrText xml:space="preserve"> AUTOTEXT  input49 \* MERGEFORMAT </w:instrText>
            </w:r>
            <w:r>
              <w:rPr>
                <w:highlight w:val="none"/>
              </w:rPr>
              <w:fldChar w:fldCharType="separate"/>
            </w:r>
            <w:r>
              <w:rPr>
                <w:highlight w:val="none"/>
              </w:rPr>
              <w:fldChar w:fldCharType="end"/>
            </w:r>
          </w:p>
        </w:tc>
      </w:tr>
      <w:tr w14:paraId="6CC65C14">
        <w:tblPrEx>
          <w:tblCellMar>
            <w:top w:w="0" w:type="dxa"/>
            <w:left w:w="108" w:type="dxa"/>
            <w:bottom w:w="0" w:type="dxa"/>
            <w:right w:w="108" w:type="dxa"/>
          </w:tblCellMar>
        </w:tblPrEx>
        <w:trPr>
          <w:trHeight w:val="510" w:hRule="atLeast"/>
          <w:jc w:val="center"/>
        </w:trPr>
        <w:tc>
          <w:tcPr>
            <w:tcW w:w="1833" w:type="dxa"/>
            <w:vAlign w:val="center"/>
          </w:tcPr>
          <w:p w14:paraId="69E9ED86">
            <w:pPr>
              <w:pStyle w:val="7"/>
              <w:spacing w:line="360" w:lineRule="auto"/>
              <w:jc w:val="right"/>
              <w:rPr>
                <w:rFonts w:ascii="宋体" w:hAnsi="宋体"/>
                <w:kern w:val="0"/>
                <w:szCs w:val="21"/>
                <w:highlight w:val="none"/>
              </w:rPr>
            </w:pPr>
          </w:p>
        </w:tc>
        <w:tc>
          <w:tcPr>
            <w:tcW w:w="2950" w:type="dxa"/>
            <w:vAlign w:val="center"/>
          </w:tcPr>
          <w:p w14:paraId="4F2ADADC">
            <w:pPr>
              <w:pStyle w:val="7"/>
              <w:spacing w:line="360" w:lineRule="auto"/>
              <w:jc w:val="left"/>
              <w:rPr>
                <w:rFonts w:ascii="宋体" w:hAnsi="宋体"/>
                <w:kern w:val="0"/>
                <w:szCs w:val="21"/>
                <w:highlight w:val="none"/>
                <w:u w:val="single"/>
              </w:rPr>
            </w:pPr>
          </w:p>
        </w:tc>
        <w:tc>
          <w:tcPr>
            <w:tcW w:w="1726" w:type="dxa"/>
            <w:vAlign w:val="center"/>
          </w:tcPr>
          <w:p w14:paraId="4CFA0066">
            <w:pPr>
              <w:pStyle w:val="7"/>
              <w:spacing w:line="360" w:lineRule="auto"/>
              <w:jc w:val="right"/>
              <w:rPr>
                <w:rFonts w:ascii="宋体" w:hAnsi="宋体"/>
                <w:kern w:val="0"/>
                <w:szCs w:val="21"/>
                <w:highlight w:val="none"/>
              </w:rPr>
            </w:pPr>
          </w:p>
        </w:tc>
        <w:tc>
          <w:tcPr>
            <w:tcW w:w="2814" w:type="dxa"/>
            <w:vAlign w:val="center"/>
          </w:tcPr>
          <w:p w14:paraId="4A7A3646">
            <w:pPr>
              <w:pStyle w:val="7"/>
              <w:spacing w:line="360" w:lineRule="auto"/>
              <w:jc w:val="left"/>
              <w:rPr>
                <w:rFonts w:ascii="宋体" w:hAnsi="宋体"/>
                <w:kern w:val="0"/>
                <w:szCs w:val="21"/>
                <w:highlight w:val="none"/>
                <w:u w:val="single"/>
              </w:rPr>
            </w:pPr>
          </w:p>
        </w:tc>
      </w:tr>
      <w:tr w14:paraId="23365F59">
        <w:tblPrEx>
          <w:tblCellMar>
            <w:top w:w="0" w:type="dxa"/>
            <w:left w:w="108" w:type="dxa"/>
            <w:bottom w:w="0" w:type="dxa"/>
            <w:right w:w="108" w:type="dxa"/>
          </w:tblCellMar>
        </w:tblPrEx>
        <w:trPr>
          <w:trHeight w:val="510" w:hRule="atLeast"/>
          <w:jc w:val="center"/>
        </w:trPr>
        <w:tc>
          <w:tcPr>
            <w:tcW w:w="1833" w:type="dxa"/>
            <w:vAlign w:val="center"/>
          </w:tcPr>
          <w:p w14:paraId="11A0E0E2">
            <w:pPr>
              <w:pStyle w:val="7"/>
              <w:spacing w:line="360" w:lineRule="auto"/>
              <w:jc w:val="right"/>
              <w:rPr>
                <w:rFonts w:ascii="宋体" w:hAnsi="宋体"/>
                <w:kern w:val="0"/>
                <w:szCs w:val="21"/>
                <w:highlight w:val="none"/>
              </w:rPr>
            </w:pPr>
            <w:bookmarkStart w:id="10" w:name="_Toc21347"/>
            <w:r>
              <w:rPr>
                <w:rFonts w:hint="eastAsia" w:ascii="宋体" w:hAnsi="宋体"/>
                <w:kern w:val="0"/>
                <w:szCs w:val="21"/>
                <w:highlight w:val="none"/>
              </w:rPr>
              <w:t>寻甸县监督</w:t>
            </w:r>
            <w:r>
              <w:rPr>
                <w:rFonts w:ascii="宋体" w:hAnsi="宋体"/>
                <w:kern w:val="0"/>
                <w:szCs w:val="21"/>
                <w:highlight w:val="none"/>
              </w:rPr>
              <w:t>部门名称：</w:t>
            </w:r>
          </w:p>
        </w:tc>
        <w:tc>
          <w:tcPr>
            <w:tcW w:w="2950" w:type="dxa"/>
            <w:vAlign w:val="center"/>
          </w:tcPr>
          <w:p w14:paraId="20964813">
            <w:pPr>
              <w:pStyle w:val="7"/>
              <w:spacing w:line="360" w:lineRule="auto"/>
              <w:jc w:val="left"/>
              <w:rPr>
                <w:rFonts w:ascii="宋体" w:hAnsi="宋体" w:cs="宋体"/>
                <w:highlight w:val="none"/>
                <w:u w:val="single"/>
              </w:rPr>
            </w:pPr>
            <w:r>
              <w:rPr>
                <w:rFonts w:hint="eastAsia" w:ascii="宋体" w:hAnsi="宋体" w:cs="宋体"/>
                <w:highlight w:val="none"/>
                <w:u w:val="single"/>
              </w:rPr>
              <w:t>寻甸县人民政府政务服务管理局</w:t>
            </w:r>
            <w:r>
              <w:rPr>
                <w:highlight w:val="none"/>
              </w:rPr>
              <w:fldChar w:fldCharType="begin"/>
            </w:r>
            <w:r>
              <w:rPr>
                <w:highlight w:val="none"/>
              </w:rPr>
              <w:instrText xml:space="preserve"> AUTOTEXT  input393 \* MERGEFORMAT </w:instrText>
            </w:r>
            <w:r>
              <w:rPr>
                <w:highlight w:val="none"/>
              </w:rPr>
              <w:fldChar w:fldCharType="separate"/>
            </w:r>
            <w:r>
              <w:rPr>
                <w:highlight w:val="none"/>
              </w:rPr>
              <w:fldChar w:fldCharType="end"/>
            </w:r>
          </w:p>
        </w:tc>
        <w:tc>
          <w:tcPr>
            <w:tcW w:w="1726" w:type="dxa"/>
            <w:vAlign w:val="center"/>
          </w:tcPr>
          <w:p w14:paraId="197CF54B">
            <w:pPr>
              <w:pStyle w:val="7"/>
              <w:spacing w:line="360" w:lineRule="auto"/>
              <w:jc w:val="right"/>
              <w:rPr>
                <w:rFonts w:ascii="宋体" w:hAnsi="宋体"/>
                <w:kern w:val="0"/>
                <w:szCs w:val="21"/>
                <w:highlight w:val="none"/>
              </w:rPr>
            </w:pPr>
            <w:r>
              <w:rPr>
                <w:rFonts w:hint="eastAsia" w:ascii="宋体" w:hAnsi="宋体"/>
                <w:kern w:val="0"/>
                <w:szCs w:val="21"/>
                <w:highlight w:val="none"/>
              </w:rPr>
              <w:t>联系</w:t>
            </w:r>
            <w:r>
              <w:rPr>
                <w:rFonts w:ascii="宋体" w:hAnsi="宋体"/>
                <w:kern w:val="0"/>
                <w:szCs w:val="21"/>
                <w:highlight w:val="none"/>
              </w:rPr>
              <w:t>电话：</w:t>
            </w:r>
          </w:p>
        </w:tc>
        <w:tc>
          <w:tcPr>
            <w:tcW w:w="2814" w:type="dxa"/>
            <w:vAlign w:val="center"/>
          </w:tcPr>
          <w:p w14:paraId="1A067272">
            <w:pPr>
              <w:pStyle w:val="7"/>
              <w:spacing w:line="360" w:lineRule="auto"/>
              <w:jc w:val="left"/>
              <w:rPr>
                <w:rFonts w:ascii="宋体" w:hAnsi="宋体" w:cs="宋体"/>
                <w:highlight w:val="none"/>
                <w:u w:val="single"/>
              </w:rPr>
            </w:pPr>
            <w:r>
              <w:rPr>
                <w:rFonts w:hint="eastAsia" w:ascii="宋体" w:hAnsi="宋体" w:cs="宋体"/>
                <w:highlight w:val="none"/>
                <w:u w:val="single"/>
              </w:rPr>
              <w:t>0871-62651088</w:t>
            </w:r>
          </w:p>
        </w:tc>
      </w:tr>
      <w:bookmarkEnd w:id="10"/>
    </w:tbl>
    <w:p w14:paraId="3EAF5477">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D0B00"/>
    <w:rsid w:val="00D10F74"/>
    <w:rsid w:val="032A2BCE"/>
    <w:rsid w:val="04867177"/>
    <w:rsid w:val="061A25D6"/>
    <w:rsid w:val="089451DC"/>
    <w:rsid w:val="0AF7429A"/>
    <w:rsid w:val="0B4A1FC2"/>
    <w:rsid w:val="0BB7442D"/>
    <w:rsid w:val="0CA90383"/>
    <w:rsid w:val="0CAA6439"/>
    <w:rsid w:val="0F1051A2"/>
    <w:rsid w:val="10BD4CDE"/>
    <w:rsid w:val="11941043"/>
    <w:rsid w:val="131C52F8"/>
    <w:rsid w:val="136161BC"/>
    <w:rsid w:val="144F052A"/>
    <w:rsid w:val="1453277A"/>
    <w:rsid w:val="145C7399"/>
    <w:rsid w:val="161923BC"/>
    <w:rsid w:val="161B1C3E"/>
    <w:rsid w:val="16E679B4"/>
    <w:rsid w:val="17643403"/>
    <w:rsid w:val="178B6E71"/>
    <w:rsid w:val="17C01CB9"/>
    <w:rsid w:val="18B74F56"/>
    <w:rsid w:val="19190EDE"/>
    <w:rsid w:val="1A5D4AF5"/>
    <w:rsid w:val="1AE74A78"/>
    <w:rsid w:val="1B537E87"/>
    <w:rsid w:val="1BCD2F42"/>
    <w:rsid w:val="1D0171C3"/>
    <w:rsid w:val="1E683494"/>
    <w:rsid w:val="1F3D4D5D"/>
    <w:rsid w:val="1F775F67"/>
    <w:rsid w:val="201E7B5B"/>
    <w:rsid w:val="21041CE9"/>
    <w:rsid w:val="21C61AB1"/>
    <w:rsid w:val="25A9123E"/>
    <w:rsid w:val="25DA4F71"/>
    <w:rsid w:val="2A971C06"/>
    <w:rsid w:val="2ABB65BD"/>
    <w:rsid w:val="2B901A1D"/>
    <w:rsid w:val="2D2D4C0C"/>
    <w:rsid w:val="2DBA58FE"/>
    <w:rsid w:val="2FBB1152"/>
    <w:rsid w:val="339105DF"/>
    <w:rsid w:val="35931743"/>
    <w:rsid w:val="379F438F"/>
    <w:rsid w:val="37A54768"/>
    <w:rsid w:val="37E57D72"/>
    <w:rsid w:val="386D66F5"/>
    <w:rsid w:val="3905503F"/>
    <w:rsid w:val="39415183"/>
    <w:rsid w:val="3A335FA5"/>
    <w:rsid w:val="402D0D16"/>
    <w:rsid w:val="433D2395"/>
    <w:rsid w:val="4C384C94"/>
    <w:rsid w:val="4FAD47DF"/>
    <w:rsid w:val="51D15881"/>
    <w:rsid w:val="51DD460F"/>
    <w:rsid w:val="53780C7C"/>
    <w:rsid w:val="55E54CFB"/>
    <w:rsid w:val="561B7F6A"/>
    <w:rsid w:val="56F46DAE"/>
    <w:rsid w:val="571F575B"/>
    <w:rsid w:val="59C53E64"/>
    <w:rsid w:val="5CB96DA0"/>
    <w:rsid w:val="5E99040C"/>
    <w:rsid w:val="5EF51250"/>
    <w:rsid w:val="5FBE36C7"/>
    <w:rsid w:val="610A714B"/>
    <w:rsid w:val="62A102E5"/>
    <w:rsid w:val="62AB2790"/>
    <w:rsid w:val="63733090"/>
    <w:rsid w:val="64E12E90"/>
    <w:rsid w:val="67E4527D"/>
    <w:rsid w:val="682F53DB"/>
    <w:rsid w:val="6B3B1AE7"/>
    <w:rsid w:val="6BC712A1"/>
    <w:rsid w:val="6BD660C8"/>
    <w:rsid w:val="6C0A6816"/>
    <w:rsid w:val="6CEB6A0A"/>
    <w:rsid w:val="6CF56D24"/>
    <w:rsid w:val="6DA11575"/>
    <w:rsid w:val="70467278"/>
    <w:rsid w:val="75737A65"/>
    <w:rsid w:val="76991DCE"/>
    <w:rsid w:val="78C80013"/>
    <w:rsid w:val="78F23D4E"/>
    <w:rsid w:val="79D75B5C"/>
    <w:rsid w:val="7BED19CE"/>
    <w:rsid w:val="7D384449"/>
    <w:rsid w:val="7E797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eastAsia="仿宋_GB2312"/>
      <w:sz w:val="30"/>
    </w:rPr>
  </w:style>
  <w:style w:type="paragraph" w:styleId="3">
    <w:name w:val="Body Text"/>
    <w:basedOn w:val="1"/>
    <w:next w:val="1"/>
    <w:unhideWhenUsed/>
    <w:qFormat/>
    <w:uiPriority w:val="99"/>
    <w:pPr>
      <w:spacing w:after="120"/>
    </w:pPr>
  </w:style>
  <w:style w:type="paragraph" w:customStyle="1" w:styleId="7">
    <w:name w:val="正文_0"/>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2023-11-12T02:53:00Z</dcterms:created>
  <dc:creator>Administrator</dc:creator>
  <cp:lastModifiedBy>vampire宝～</cp:lastModifiedBy>
  <dcterms:modified xsi:type="dcterms:W3CDTF">2025-02-17T07:02:29Z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1C2702E994DF4204B2F363E7A1ADD8DC_12</vt:lpwstr>
  </property>
  <property fmtid="{D5CDD505-2E9C-101B-9397-08002B2CF9AE}" pid="4" name="KSOTemplateDocerSaveRecord">
    <vt:lpwstr>eyJoZGlkIjoiNGY3OTNlOWQ4NjAwYmM4MmEzODcxYWI5MjI5MjI4M2EiLCJ1c2VySWQiOiI0Mzg0NTI3NDQifQ==</vt:lpwstr>
  </property>
</Properties>
</file>