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topLinePunct w:val="0"/>
        <w:bidi w:val="0"/>
        <w:spacing w:line="360" w:lineRule="auto"/>
        <w:ind w:left="0" w:leftChars="0" w:right="0" w:rightChars="0"/>
        <w:jc w:val="center"/>
        <w:textAlignment w:val="auto"/>
        <w:rPr>
          <w:sz w:val="28"/>
          <w:szCs w:val="28"/>
        </w:rPr>
      </w:pPr>
      <w:r>
        <w:rPr>
          <w:rFonts w:hint="eastAsia"/>
          <w:sz w:val="28"/>
          <w:szCs w:val="28"/>
          <w:lang w:eastAsia="zh-CN"/>
        </w:rPr>
        <w:t>腾冲市界头镇中心卫生院新建业务用房建设项目设计施工一体化（EPC）</w:t>
      </w:r>
      <w:r>
        <w:rPr>
          <w:rFonts w:hint="eastAsia"/>
          <w:sz w:val="28"/>
          <w:szCs w:val="28"/>
        </w:rPr>
        <w:t>资格预审公告</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bookmarkStart w:id="0" w:name="_Toc187219893"/>
      <w:r>
        <w:rPr>
          <w:rFonts w:hint="eastAsia" w:ascii="宋体" w:hAnsi="宋体" w:eastAsia="宋体" w:cs="宋体"/>
          <w:sz w:val="21"/>
          <w:szCs w:val="21"/>
        </w:rPr>
        <w:t>1．招标条件</w:t>
      </w:r>
      <w:bookmarkEnd w:id="0"/>
      <w:r>
        <w:rPr>
          <w:rFonts w:hint="eastAsia" w:ascii="宋体" w:hAnsi="宋体" w:eastAsia="宋体" w:cs="宋体"/>
          <w:sz w:val="21"/>
          <w:szCs w:val="21"/>
        </w:rPr>
        <w:t xml:space="preserve"> </w:t>
      </w:r>
      <w:bookmarkStart w:id="7" w:name="_GoBack"/>
      <w:bookmarkEnd w:id="7"/>
    </w:p>
    <w:p>
      <w:pPr>
        <w:pStyle w:val="9"/>
        <w:pageBreakBefore w:val="0"/>
        <w:kinsoku/>
        <w:wordWrap/>
        <w:overflowPunct/>
        <w:topLinePunct w:val="0"/>
        <w:bidi w:val="0"/>
        <w:spacing w:line="360" w:lineRule="auto"/>
        <w:ind w:left="0" w:leftChars="0" w:right="0" w:rightChars="0" w:firstLine="539" w:firstLineChars="257"/>
        <w:jc w:val="both"/>
        <w:textAlignment w:val="auto"/>
        <w:rPr>
          <w:rFonts w:hAnsi="宋体"/>
          <w:color w:val="auto"/>
          <w:sz w:val="21"/>
          <w:szCs w:val="21"/>
        </w:rPr>
      </w:pPr>
      <w:r>
        <w:rPr>
          <w:rFonts w:hint="eastAsia" w:hAnsi="宋体"/>
          <w:color w:val="auto"/>
          <w:sz w:val="21"/>
          <w:szCs w:val="21"/>
        </w:rPr>
        <w:t>本招标项目</w:t>
      </w:r>
      <w:r>
        <w:rPr>
          <w:rFonts w:hint="eastAsia" w:hAnsi="宋体"/>
          <w:color w:val="auto"/>
          <w:sz w:val="21"/>
          <w:szCs w:val="21"/>
          <w:u w:val="single"/>
          <w:lang w:eastAsia="zh-CN"/>
        </w:rPr>
        <w:t>腾冲市界头镇中心卫生院新建业务用房建设项目设计施工一体化（EPC）</w:t>
      </w:r>
      <w:r>
        <w:rPr>
          <w:rFonts w:hint="eastAsia" w:hAnsi="宋体"/>
          <w:color w:val="auto"/>
          <w:sz w:val="21"/>
          <w:szCs w:val="21"/>
        </w:rPr>
        <w:t>已由获批准建设，招标人为</w:t>
      </w:r>
      <w:r>
        <w:rPr>
          <w:rFonts w:hint="eastAsia" w:hAnsi="宋体"/>
          <w:color w:val="auto"/>
          <w:sz w:val="21"/>
          <w:szCs w:val="21"/>
          <w:u w:val="single"/>
          <w:lang w:eastAsia="zh-CN"/>
        </w:rPr>
        <w:t>腾冲市界头镇中心卫生院</w:t>
      </w:r>
      <w:r>
        <w:rPr>
          <w:rFonts w:hint="eastAsia" w:hAnsi="宋体"/>
          <w:color w:val="auto"/>
          <w:sz w:val="21"/>
          <w:szCs w:val="21"/>
        </w:rPr>
        <w:t>，建设资金</w:t>
      </w:r>
      <w:r>
        <w:rPr>
          <w:rFonts w:hint="eastAsia" w:hAnsi="宋体"/>
          <w:color w:val="auto"/>
          <w:sz w:val="21"/>
          <w:szCs w:val="21"/>
          <w:u w:val="single"/>
        </w:rPr>
        <w:t>申请“</w:t>
      </w:r>
      <w:r>
        <w:rPr>
          <w:rFonts w:hint="eastAsia" w:hAnsi="宋体"/>
          <w:color w:val="auto"/>
          <w:sz w:val="21"/>
          <w:szCs w:val="21"/>
          <w:u w:val="single"/>
          <w:lang w:eastAsia="zh-CN"/>
        </w:rPr>
        <w:t>云南省重点中心乡镇卫生院提质达标建设</w:t>
      </w:r>
      <w:r>
        <w:rPr>
          <w:rFonts w:hint="eastAsia" w:hAnsi="宋体"/>
          <w:color w:val="auto"/>
          <w:sz w:val="21"/>
          <w:szCs w:val="21"/>
          <w:u w:val="single"/>
        </w:rPr>
        <w:t>”项目资金</w:t>
      </w:r>
      <w:r>
        <w:rPr>
          <w:rFonts w:hint="eastAsia" w:ascii="Times New Roman" w:cs="Times New Roman"/>
          <w:color w:val="auto"/>
          <w:sz w:val="21"/>
          <w:szCs w:val="21"/>
          <w:u w:val="single"/>
        </w:rPr>
        <w:t>及自筹资金</w:t>
      </w:r>
      <w:r>
        <w:rPr>
          <w:rFonts w:hint="eastAsia" w:hAnsi="宋体"/>
          <w:color w:val="auto"/>
          <w:sz w:val="21"/>
          <w:szCs w:val="21"/>
        </w:rPr>
        <w:t>，项目出资比例为</w:t>
      </w:r>
      <w:r>
        <w:rPr>
          <w:rFonts w:hint="eastAsia" w:hAnsi="宋体"/>
          <w:color w:val="auto"/>
          <w:sz w:val="21"/>
          <w:szCs w:val="21"/>
          <w:u w:val="single"/>
        </w:rPr>
        <w:t>100%</w:t>
      </w:r>
      <w:r>
        <w:rPr>
          <w:rFonts w:hint="eastAsia" w:hAnsi="宋体"/>
          <w:color w:val="auto"/>
          <w:sz w:val="21"/>
          <w:szCs w:val="21"/>
        </w:rPr>
        <w:t>，招标代理机构为</w:t>
      </w:r>
      <w:r>
        <w:rPr>
          <w:rFonts w:hint="eastAsia" w:hAnsi="宋体"/>
          <w:color w:val="auto"/>
          <w:sz w:val="21"/>
          <w:szCs w:val="21"/>
          <w:u w:val="single"/>
          <w:lang w:eastAsia="zh-CN"/>
        </w:rPr>
        <w:t>腾冲市云腾招标服务有限公司</w:t>
      </w:r>
      <w:r>
        <w:rPr>
          <w:rFonts w:hint="eastAsia" w:hAnsi="宋体"/>
          <w:color w:val="auto"/>
          <w:sz w:val="21"/>
          <w:szCs w:val="21"/>
        </w:rPr>
        <w:t>。项目已具备招标条件，现对</w:t>
      </w:r>
      <w:r>
        <w:rPr>
          <w:rFonts w:hint="eastAsia" w:hAnsi="宋体"/>
          <w:color w:val="auto"/>
          <w:sz w:val="21"/>
          <w:szCs w:val="21"/>
          <w:u w:val="single"/>
          <w:lang w:eastAsia="zh-CN"/>
        </w:rPr>
        <w:t>腾冲市界头镇中心卫生院新建业务用房建设项目设计施工一体化（EPC）</w:t>
      </w:r>
      <w:r>
        <w:rPr>
          <w:rFonts w:hint="eastAsia" w:hAnsi="宋体"/>
          <w:color w:val="auto"/>
          <w:sz w:val="21"/>
          <w:szCs w:val="21"/>
        </w:rPr>
        <w:t>进行公开招标，欢迎潜在投标人（以下简称申请人）提出资格预审申请。</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bookmarkStart w:id="1" w:name="_Toc187219894"/>
      <w:r>
        <w:rPr>
          <w:rFonts w:hint="eastAsia" w:ascii="宋体" w:hAnsi="宋体" w:eastAsia="宋体" w:cs="宋体"/>
          <w:sz w:val="21"/>
          <w:szCs w:val="21"/>
        </w:rPr>
        <w:t>2．项目概况与招标范围</w:t>
      </w:r>
      <w:bookmarkEnd w:id="1"/>
      <w:r>
        <w:rPr>
          <w:rFonts w:hint="eastAsia" w:ascii="宋体" w:hAnsi="宋体" w:eastAsia="宋体" w:cs="宋体"/>
          <w:sz w:val="21"/>
          <w:szCs w:val="21"/>
        </w:rPr>
        <w:t xml:space="preserve"> </w:t>
      </w:r>
    </w:p>
    <w:p>
      <w:pPr>
        <w:pStyle w:val="9"/>
        <w:pageBreakBefore w:val="0"/>
        <w:kinsoku/>
        <w:wordWrap/>
        <w:overflowPunct/>
        <w:topLinePunct w:val="0"/>
        <w:bidi w:val="0"/>
        <w:spacing w:line="360" w:lineRule="auto"/>
        <w:ind w:left="0" w:leftChars="0" w:right="0" w:rightChars="0" w:firstLine="491" w:firstLineChars="234"/>
        <w:jc w:val="both"/>
        <w:textAlignment w:val="auto"/>
        <w:rPr>
          <w:rFonts w:hint="eastAsia" w:ascii="Times New Roman" w:eastAsia="宋体" w:cs="Times New Roman"/>
          <w:color w:val="auto"/>
          <w:sz w:val="21"/>
          <w:szCs w:val="21"/>
          <w:lang w:eastAsia="zh-CN"/>
        </w:rPr>
      </w:pPr>
      <w:bookmarkStart w:id="2" w:name="_Toc187219895"/>
      <w:r>
        <w:rPr>
          <w:rFonts w:ascii="Times New Roman" w:cs="Times New Roman"/>
          <w:color w:val="auto"/>
          <w:sz w:val="21"/>
          <w:szCs w:val="21"/>
        </w:rPr>
        <w:t>2.1</w:t>
      </w:r>
      <w:r>
        <w:rPr>
          <w:rFonts w:hint="eastAsia" w:ascii="Times New Roman" w:cs="Times New Roman"/>
          <w:color w:val="auto"/>
          <w:sz w:val="21"/>
          <w:szCs w:val="21"/>
        </w:rPr>
        <w:t xml:space="preserve"> 建设地点：</w:t>
      </w:r>
      <w:r>
        <w:rPr>
          <w:rFonts w:hint="eastAsia" w:hAnsi="宋体"/>
          <w:color w:val="auto"/>
          <w:sz w:val="21"/>
          <w:szCs w:val="21"/>
          <w:lang w:eastAsia="zh-CN"/>
        </w:rPr>
        <w:t>腾冲市界头镇界头街下街口332号</w:t>
      </w:r>
    </w:p>
    <w:p>
      <w:pPr>
        <w:pStyle w:val="9"/>
        <w:pageBreakBefore w:val="0"/>
        <w:kinsoku/>
        <w:wordWrap/>
        <w:overflowPunct/>
        <w:topLinePunct w:val="0"/>
        <w:bidi w:val="0"/>
        <w:spacing w:line="360" w:lineRule="auto"/>
        <w:ind w:left="0" w:leftChars="0" w:right="0" w:rightChars="0" w:firstLine="491" w:firstLineChars="234"/>
        <w:jc w:val="both"/>
        <w:textAlignment w:val="auto"/>
        <w:rPr>
          <w:rFonts w:hint="eastAsia" w:hAnsi="宋体" w:eastAsia="宋体"/>
          <w:color w:val="auto"/>
          <w:sz w:val="21"/>
          <w:szCs w:val="21"/>
          <w:lang w:eastAsia="zh-CN"/>
        </w:rPr>
      </w:pPr>
      <w:r>
        <w:rPr>
          <w:rFonts w:ascii="Times New Roman" w:cs="Times New Roman"/>
          <w:color w:val="auto"/>
          <w:sz w:val="21"/>
          <w:szCs w:val="21"/>
        </w:rPr>
        <w:t>2.2</w:t>
      </w:r>
      <w:r>
        <w:rPr>
          <w:rFonts w:hint="eastAsia"/>
          <w:color w:val="auto"/>
          <w:sz w:val="21"/>
          <w:szCs w:val="21"/>
        </w:rPr>
        <w:t xml:space="preserve"> 项目概况及招标范围：</w:t>
      </w:r>
      <w:r>
        <w:rPr>
          <w:rFonts w:hint="eastAsia"/>
          <w:color w:val="auto"/>
          <w:sz w:val="21"/>
          <w:szCs w:val="21"/>
          <w:lang w:eastAsia="zh-CN"/>
        </w:rPr>
        <w:t>新建六层业务用房一栋，建筑面积1872 平方米，配套建设相关附属设施。</w:t>
      </w:r>
    </w:p>
    <w:p>
      <w:pPr>
        <w:pStyle w:val="9"/>
        <w:pageBreakBefore w:val="0"/>
        <w:kinsoku/>
        <w:wordWrap/>
        <w:overflowPunct/>
        <w:topLinePunct w:val="0"/>
        <w:bidi w:val="0"/>
        <w:spacing w:line="360" w:lineRule="auto"/>
        <w:ind w:left="0" w:leftChars="0" w:right="0" w:rightChars="0" w:firstLine="491" w:firstLineChars="234"/>
        <w:jc w:val="both"/>
        <w:textAlignment w:val="auto"/>
        <w:rPr>
          <w:rFonts w:hAnsi="宋体"/>
          <w:color w:val="auto"/>
          <w:sz w:val="21"/>
          <w:szCs w:val="21"/>
        </w:rPr>
      </w:pPr>
      <w:r>
        <w:rPr>
          <w:rFonts w:ascii="Times New Roman" w:cs="Times New Roman"/>
          <w:color w:val="auto"/>
          <w:sz w:val="21"/>
          <w:szCs w:val="21"/>
        </w:rPr>
        <w:t xml:space="preserve">2.3 </w:t>
      </w:r>
      <w:r>
        <w:rPr>
          <w:rFonts w:hint="eastAsia" w:ascii="Times New Roman" w:cs="Times New Roman"/>
          <w:color w:val="auto"/>
          <w:sz w:val="21"/>
          <w:szCs w:val="21"/>
        </w:rPr>
        <w:t>计划工期：</w:t>
      </w:r>
      <w:r>
        <w:rPr>
          <w:rFonts w:hint="eastAsia" w:ascii="Times New Roman" w:cs="Times New Roman"/>
          <w:color w:val="auto"/>
          <w:sz w:val="21"/>
          <w:szCs w:val="21"/>
          <w:lang w:eastAsia="zh-CN"/>
        </w:rPr>
        <w:t>项目实施建设工期为365日历天</w:t>
      </w:r>
      <w:r>
        <w:rPr>
          <w:rFonts w:hint="eastAsia" w:ascii="Times New Roman" w:cs="Times New Roman"/>
          <w:color w:val="auto"/>
          <w:sz w:val="21"/>
          <w:szCs w:val="21"/>
        </w:rPr>
        <w:t>（其中：设计周期为30个日历天（不含报审时间），投标人可根据自身实际情况调整，但需要满足施工进度计划。</w:t>
      </w:r>
    </w:p>
    <w:p>
      <w:pPr>
        <w:pStyle w:val="9"/>
        <w:pageBreakBefore w:val="0"/>
        <w:kinsoku/>
        <w:wordWrap/>
        <w:overflowPunct/>
        <w:topLinePunct w:val="0"/>
        <w:bidi w:val="0"/>
        <w:spacing w:line="360" w:lineRule="auto"/>
        <w:ind w:left="0" w:leftChars="0" w:right="0" w:rightChars="0" w:firstLine="491" w:firstLineChars="234"/>
        <w:jc w:val="both"/>
        <w:textAlignment w:val="auto"/>
        <w:rPr>
          <w:rFonts w:ascii="Times New Roman" w:cs="Times New Roman"/>
          <w:color w:val="auto"/>
          <w:sz w:val="21"/>
          <w:szCs w:val="21"/>
        </w:rPr>
      </w:pPr>
      <w:r>
        <w:rPr>
          <w:rFonts w:hint="eastAsia" w:ascii="Times New Roman" w:cs="Times New Roman"/>
          <w:color w:val="auto"/>
          <w:sz w:val="21"/>
          <w:szCs w:val="21"/>
        </w:rPr>
        <w:t>2.4 项目投资：概算总投资</w:t>
      </w:r>
      <w:r>
        <w:rPr>
          <w:rFonts w:hint="eastAsia" w:ascii="Times New Roman" w:cs="Times New Roman"/>
          <w:color w:val="auto"/>
          <w:sz w:val="21"/>
          <w:szCs w:val="21"/>
          <w:lang w:eastAsia="zh-CN"/>
        </w:rPr>
        <w:t>636万元</w:t>
      </w:r>
      <w:r>
        <w:rPr>
          <w:rFonts w:hint="eastAsia" w:ascii="Times New Roman" w:cs="Times New Roman"/>
          <w:color w:val="auto"/>
          <w:sz w:val="21"/>
          <w:szCs w:val="21"/>
        </w:rPr>
        <w:t>。</w:t>
      </w:r>
    </w:p>
    <w:p>
      <w:pPr>
        <w:pStyle w:val="9"/>
        <w:pageBreakBefore w:val="0"/>
        <w:kinsoku/>
        <w:wordWrap/>
        <w:overflowPunct/>
        <w:topLinePunct w:val="0"/>
        <w:bidi w:val="0"/>
        <w:spacing w:line="360" w:lineRule="auto"/>
        <w:ind w:left="0" w:leftChars="0" w:right="0" w:rightChars="0" w:firstLine="491" w:firstLineChars="234"/>
        <w:jc w:val="both"/>
        <w:textAlignment w:val="auto"/>
        <w:rPr>
          <w:color w:val="auto"/>
        </w:rPr>
      </w:pPr>
      <w:r>
        <w:rPr>
          <w:rFonts w:hint="eastAsia" w:ascii="Times New Roman" w:cs="Times New Roman"/>
          <w:color w:val="auto"/>
          <w:sz w:val="21"/>
          <w:szCs w:val="21"/>
        </w:rPr>
        <w:t xml:space="preserve">2.5 </w:t>
      </w:r>
      <w:r>
        <w:rPr>
          <w:rFonts w:hint="eastAsia" w:hAnsi="宋体"/>
          <w:color w:val="auto"/>
          <w:sz w:val="21"/>
          <w:szCs w:val="21"/>
        </w:rPr>
        <w:t>工程质量要求：一次性验收合格</w:t>
      </w:r>
      <w:r>
        <w:rPr>
          <w:rFonts w:hint="eastAsia"/>
          <w:color w:val="auto"/>
        </w:rPr>
        <w:t>。</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r>
        <w:rPr>
          <w:rFonts w:hint="eastAsia" w:ascii="宋体" w:hAnsi="宋体" w:eastAsia="宋体" w:cs="宋体"/>
          <w:sz w:val="21"/>
          <w:szCs w:val="21"/>
        </w:rPr>
        <w:t>3．申请人资格要求</w:t>
      </w:r>
      <w:bookmarkEnd w:id="2"/>
      <w:r>
        <w:rPr>
          <w:rFonts w:hint="eastAsia" w:ascii="宋体" w:hAnsi="宋体" w:eastAsia="宋体" w:cs="宋体"/>
          <w:sz w:val="21"/>
          <w:szCs w:val="21"/>
        </w:rPr>
        <w:t xml:space="preserve"> </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3.1在中华人民共和国境内依法成立，具备独立法人资格，具有有效的企业法人营业执照及安全生产许可证。</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3.2投标人须同时具备以下资质：</w:t>
      </w:r>
      <w:r>
        <w:rPr>
          <w:kern w:val="0"/>
          <w:szCs w:val="21"/>
        </w:rPr>
        <w:t xml:space="preserve"> </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（1）设计资质：</w:t>
      </w:r>
      <w:r>
        <w:rPr>
          <w:szCs w:val="21"/>
        </w:rPr>
        <w:t>工程设计综合</w:t>
      </w:r>
      <w:r>
        <w:rPr>
          <w:rFonts w:hint="eastAsia"/>
          <w:szCs w:val="21"/>
        </w:rPr>
        <w:t>资质</w:t>
      </w:r>
      <w:r>
        <w:rPr>
          <w:rFonts w:hint="eastAsia"/>
          <w:kern w:val="0"/>
          <w:szCs w:val="21"/>
        </w:rPr>
        <w:t xml:space="preserve">或建筑行业（建筑工程）专业丙级及其以上设计资质； </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（2）施工资质：建筑工程施工总承包叁级及以上资质；</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3.3</w:t>
      </w:r>
      <w:r>
        <w:rPr>
          <w:kern w:val="0"/>
          <w:szCs w:val="21"/>
        </w:rPr>
        <w:t>项目相关</w:t>
      </w:r>
      <w:r>
        <w:rPr>
          <w:rFonts w:hint="eastAsia"/>
          <w:kern w:val="0"/>
          <w:szCs w:val="21"/>
        </w:rPr>
        <w:t>负责人</w:t>
      </w:r>
      <w:r>
        <w:rPr>
          <w:kern w:val="0"/>
          <w:szCs w:val="21"/>
        </w:rPr>
        <w:t>资格</w:t>
      </w:r>
      <w:r>
        <w:rPr>
          <w:rFonts w:hint="eastAsia"/>
          <w:kern w:val="0"/>
          <w:szCs w:val="21"/>
        </w:rPr>
        <w:t>和要求：</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（1）投标人拟派本项目总负责人</w:t>
      </w:r>
      <w:r>
        <w:rPr>
          <w:szCs w:val="21"/>
        </w:rPr>
        <w:t>具有</w:t>
      </w:r>
      <w:r>
        <w:rPr>
          <w:rFonts w:hint="eastAsia"/>
          <w:szCs w:val="21"/>
        </w:rPr>
        <w:t>建筑工程相关专业中级职称或建筑工程专业二级建造师资格</w:t>
      </w:r>
      <w:r>
        <w:rPr>
          <w:szCs w:val="21"/>
        </w:rPr>
        <w:t>。拟派本项目的项目负责人应为投标人(若为联合体则为牵头单位)本单位人员，</w:t>
      </w:r>
      <w:r>
        <w:rPr>
          <w:szCs w:val="28"/>
        </w:rPr>
        <w:t>且不得担任其他正在施工的建设工程项目的项目负责人</w:t>
      </w:r>
      <w:r>
        <w:rPr>
          <w:rFonts w:hint="eastAsia"/>
          <w:kern w:val="0"/>
          <w:szCs w:val="21"/>
        </w:rPr>
        <w:t>；</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（2）投标人拟派工程项目设计负责人</w:t>
      </w:r>
      <w:r>
        <w:rPr>
          <w:rFonts w:hint="eastAsia"/>
          <w:bCs/>
          <w:szCs w:val="21"/>
        </w:rPr>
        <w:t>具有二级及以上注册结构师或二级及以上注册建筑师</w:t>
      </w:r>
      <w:r>
        <w:rPr>
          <w:rFonts w:hint="eastAsia"/>
          <w:kern w:val="0"/>
          <w:szCs w:val="21"/>
        </w:rPr>
        <w:t>；</w:t>
      </w:r>
    </w:p>
    <w:p>
      <w:pPr>
        <w:pageBreakBefore w:val="0"/>
        <w:kinsoku/>
        <w:wordWrap/>
        <w:overflowPunct/>
        <w:topLinePunct w:val="0"/>
        <w:autoSpaceDE w:val="0"/>
        <w:autoSpaceDN w:val="0"/>
        <w:bidi w:val="0"/>
        <w:snapToGrid w:val="0"/>
        <w:spacing w:line="360" w:lineRule="auto"/>
        <w:ind w:left="0" w:leftChars="0" w:right="0" w:rightChars="0" w:firstLine="480"/>
        <w:textAlignment w:val="auto"/>
        <w:rPr>
          <w:kern w:val="0"/>
          <w:szCs w:val="21"/>
        </w:rPr>
      </w:pPr>
      <w:r>
        <w:rPr>
          <w:rFonts w:hint="eastAsia"/>
          <w:kern w:val="0"/>
          <w:szCs w:val="21"/>
        </w:rPr>
        <w:t>（3）投标人拟派的项目施工负责人</w:t>
      </w:r>
      <w:r>
        <w:rPr>
          <w:szCs w:val="21"/>
        </w:rPr>
        <w:t>具有</w:t>
      </w:r>
      <w:r>
        <w:rPr>
          <w:rFonts w:hint="eastAsia"/>
          <w:szCs w:val="21"/>
        </w:rPr>
        <w:t>建筑工程专业二级建造师资格</w:t>
      </w:r>
      <w:r>
        <w:rPr>
          <w:szCs w:val="21"/>
        </w:rPr>
        <w:t>，并取得有效的安全生产考核合格证书。拟派本项目施工负责人应为投标人(若为联合体则为牵头单位)本单位人员</w:t>
      </w:r>
      <w:r>
        <w:rPr>
          <w:rFonts w:hint="eastAsia"/>
          <w:szCs w:val="21"/>
        </w:rPr>
        <w:t>，且未担任其它在建工程的项目经理的承诺书</w:t>
      </w:r>
      <w:r>
        <w:rPr>
          <w:szCs w:val="21"/>
        </w:rPr>
        <w:t>。若本项目的项目负责人持有</w:t>
      </w:r>
      <w:r>
        <w:rPr>
          <w:rFonts w:hint="eastAsia"/>
          <w:szCs w:val="21"/>
        </w:rPr>
        <w:t>建筑工程专业二级建造师资格证书</w:t>
      </w:r>
      <w:r>
        <w:rPr>
          <w:szCs w:val="21"/>
        </w:rPr>
        <w:t>，并取得有效的安全生产考核合格证书时，可以兼职施工负责人</w:t>
      </w:r>
      <w:r>
        <w:rPr>
          <w:rFonts w:hint="eastAsia"/>
          <w:kern w:val="0"/>
          <w:szCs w:val="21"/>
        </w:rPr>
        <w:t>；</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ascii="Times New Roman" w:cs="Times New Roman"/>
          <w:color w:val="auto"/>
          <w:kern w:val="2"/>
          <w:sz w:val="21"/>
          <w:szCs w:val="21"/>
        </w:rPr>
      </w:pPr>
      <w:r>
        <w:rPr>
          <w:rFonts w:hint="eastAsia" w:ascii="Times New Roman" w:cs="Times New Roman"/>
          <w:color w:val="auto"/>
          <w:kern w:val="2"/>
          <w:sz w:val="21"/>
          <w:szCs w:val="21"/>
        </w:rPr>
        <w:t>（4）</w:t>
      </w:r>
      <w:r>
        <w:rPr>
          <w:rFonts w:ascii="Times New Roman" w:cs="Times New Roman"/>
          <w:color w:val="auto"/>
          <w:kern w:val="2"/>
          <w:sz w:val="21"/>
          <w:szCs w:val="21"/>
        </w:rPr>
        <w:t>施工技术负责人要求：具有</w:t>
      </w:r>
      <w:r>
        <w:rPr>
          <w:rFonts w:hint="eastAsia" w:ascii="Times New Roman" w:cs="Times New Roman"/>
          <w:color w:val="auto"/>
          <w:kern w:val="2"/>
          <w:sz w:val="21"/>
          <w:szCs w:val="21"/>
        </w:rPr>
        <w:t>建筑</w:t>
      </w:r>
      <w:r>
        <w:rPr>
          <w:rFonts w:ascii="Times New Roman" w:cs="Times New Roman"/>
          <w:color w:val="auto"/>
          <w:kern w:val="2"/>
          <w:sz w:val="21"/>
          <w:szCs w:val="21"/>
        </w:rPr>
        <w:t>工程类专业</w:t>
      </w:r>
      <w:r>
        <w:rPr>
          <w:rFonts w:hint="eastAsia" w:ascii="Times New Roman" w:cs="Times New Roman"/>
          <w:color w:val="auto"/>
          <w:kern w:val="2"/>
          <w:sz w:val="21"/>
          <w:szCs w:val="21"/>
        </w:rPr>
        <w:t>中</w:t>
      </w:r>
      <w:r>
        <w:rPr>
          <w:rFonts w:ascii="Times New Roman" w:cs="Times New Roman"/>
          <w:color w:val="auto"/>
          <w:kern w:val="2"/>
          <w:sz w:val="21"/>
          <w:szCs w:val="21"/>
        </w:rPr>
        <w:t>级及以上的职称</w:t>
      </w:r>
      <w:r>
        <w:rPr>
          <w:rFonts w:hint="eastAsia" w:ascii="Times New Roman" w:cs="Times New Roman"/>
          <w:color w:val="auto"/>
          <w:kern w:val="2"/>
          <w:sz w:val="21"/>
          <w:szCs w:val="21"/>
        </w:rPr>
        <w:t>；</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ascii="Times New Roman" w:cs="Times New Roman"/>
          <w:color w:val="auto"/>
          <w:kern w:val="2"/>
          <w:sz w:val="21"/>
          <w:szCs w:val="21"/>
        </w:rPr>
      </w:pPr>
      <w:r>
        <w:rPr>
          <w:rFonts w:hint="eastAsia" w:ascii="Times New Roman" w:cs="Times New Roman"/>
          <w:color w:val="auto"/>
          <w:kern w:val="2"/>
          <w:sz w:val="21"/>
          <w:szCs w:val="21"/>
        </w:rPr>
        <w:t xml:space="preserve">3.4 </w:t>
      </w:r>
      <w:r>
        <w:rPr>
          <w:rFonts w:ascii="Times New Roman" w:cs="Times New Roman"/>
          <w:color w:val="auto"/>
          <w:kern w:val="2"/>
          <w:sz w:val="21"/>
          <w:szCs w:val="21"/>
        </w:rPr>
        <w:t>财务要求：</w:t>
      </w:r>
      <w:r>
        <w:rPr>
          <w:rFonts w:hint="eastAsia" w:ascii="Times New Roman" w:cs="Times New Roman"/>
          <w:color w:val="auto"/>
          <w:kern w:val="2"/>
          <w:sz w:val="21"/>
          <w:szCs w:val="21"/>
        </w:rPr>
        <w:t>投标人财务状况良好，要求有足够的财务能力完成本工程的施工任务。需提供投标人（若为联合体则由牵头人提供）2023年企业财务报表（若成立时间不足1年的企业，提供企业自成立至今时段内的企业财务报表）</w:t>
      </w:r>
      <w:r>
        <w:rPr>
          <w:rFonts w:ascii="Times New Roman" w:cs="Times New Roman"/>
          <w:color w:val="auto"/>
          <w:kern w:val="2"/>
          <w:sz w:val="21"/>
          <w:szCs w:val="21"/>
        </w:rPr>
        <w:t>。</w:t>
      </w:r>
    </w:p>
    <w:p>
      <w:pPr>
        <w:pStyle w:val="9"/>
        <w:pageBreakBefore w:val="0"/>
        <w:kinsoku/>
        <w:wordWrap/>
        <w:overflowPunct/>
        <w:topLinePunct w:val="0"/>
        <w:bidi w:val="0"/>
        <w:spacing w:line="360" w:lineRule="auto"/>
        <w:ind w:left="0" w:leftChars="0" w:right="0" w:rightChars="0" w:firstLine="420" w:firstLineChars="200"/>
        <w:textAlignment w:val="auto"/>
        <w:rPr>
          <w:color w:val="auto"/>
          <w:sz w:val="21"/>
          <w:szCs w:val="21"/>
        </w:rPr>
      </w:pPr>
      <w:r>
        <w:rPr>
          <w:rFonts w:hint="eastAsia" w:ascii="Times New Roman" w:cs="Times New Roman"/>
          <w:color w:val="auto"/>
          <w:sz w:val="21"/>
          <w:szCs w:val="21"/>
        </w:rPr>
        <w:t xml:space="preserve">3.5 </w:t>
      </w:r>
      <w:r>
        <w:rPr>
          <w:color w:val="auto"/>
          <w:sz w:val="21"/>
          <w:szCs w:val="21"/>
        </w:rPr>
        <w:t>信誉要求</w:t>
      </w:r>
      <w:r>
        <w:rPr>
          <w:rFonts w:hint="eastAsia"/>
          <w:color w:val="auto"/>
          <w:sz w:val="21"/>
          <w:szCs w:val="21"/>
        </w:rPr>
        <w:t>：</w:t>
      </w:r>
    </w:p>
    <w:p>
      <w:pPr>
        <w:pStyle w:val="9"/>
        <w:pageBreakBefore w:val="0"/>
        <w:kinsoku/>
        <w:wordWrap/>
        <w:overflowPunct/>
        <w:topLinePunct w:val="0"/>
        <w:bidi w:val="0"/>
        <w:spacing w:line="360" w:lineRule="auto"/>
        <w:ind w:left="0" w:leftChars="0" w:right="0" w:rightChars="0" w:firstLine="315" w:firstLineChars="150"/>
        <w:textAlignment w:val="auto"/>
        <w:rPr>
          <w:rFonts w:ascii="Times New Roman"/>
          <w:color w:val="auto"/>
          <w:sz w:val="21"/>
          <w:szCs w:val="21"/>
        </w:rPr>
      </w:pPr>
      <w:r>
        <w:rPr>
          <w:rFonts w:hint="eastAsia" w:ascii="Times New Roman"/>
          <w:color w:val="auto"/>
          <w:sz w:val="21"/>
          <w:szCs w:val="21"/>
        </w:rPr>
        <w:t>（1）投标人没有处于被责令停业，未因相关行政处罚而导致其投标资格被取消或限制，财产被接管、冻结、破产。以评标现场“信用中国”查询为准；</w:t>
      </w:r>
    </w:p>
    <w:p>
      <w:pPr>
        <w:pStyle w:val="9"/>
        <w:pageBreakBefore w:val="0"/>
        <w:kinsoku/>
        <w:wordWrap/>
        <w:overflowPunct/>
        <w:topLinePunct w:val="0"/>
        <w:bidi w:val="0"/>
        <w:spacing w:line="360" w:lineRule="auto"/>
        <w:ind w:left="0" w:leftChars="0" w:right="0" w:rightChars="0" w:firstLine="315" w:firstLineChars="150"/>
        <w:jc w:val="both"/>
        <w:textAlignment w:val="auto"/>
        <w:rPr>
          <w:rFonts w:ascii="Times New Roman"/>
          <w:color w:val="auto"/>
          <w:sz w:val="21"/>
          <w:szCs w:val="21"/>
        </w:rPr>
      </w:pPr>
      <w:r>
        <w:rPr>
          <w:rFonts w:hint="eastAsia" w:ascii="Times New Roman"/>
          <w:color w:val="auto"/>
          <w:sz w:val="21"/>
          <w:szCs w:val="21"/>
        </w:rPr>
        <w:t>（2）投标人未被人民法院列入“失信被执行人”状态。以评标现场在“中国执行信息公开网”查询为准。</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hAnsi="宋体"/>
          <w:color w:val="auto"/>
          <w:sz w:val="21"/>
          <w:szCs w:val="21"/>
        </w:rPr>
      </w:pPr>
      <w:r>
        <w:rPr>
          <w:rFonts w:hint="eastAsia" w:ascii="Times New Roman" w:cs="Times New Roman"/>
          <w:color w:val="auto"/>
          <w:sz w:val="21"/>
          <w:szCs w:val="21"/>
        </w:rPr>
        <w:t xml:space="preserve">3.6 </w:t>
      </w:r>
      <w:r>
        <w:rPr>
          <w:rFonts w:hint="eastAsia" w:hAnsi="宋体"/>
          <w:color w:val="auto"/>
          <w:sz w:val="21"/>
          <w:szCs w:val="21"/>
        </w:rPr>
        <w:t>其他资格条件详见资格预审文件；</w:t>
      </w:r>
    </w:p>
    <w:p>
      <w:pPr>
        <w:pageBreakBefore w:val="0"/>
        <w:kinsoku/>
        <w:wordWrap/>
        <w:overflowPunct/>
        <w:topLinePunct w:val="0"/>
        <w:bidi w:val="0"/>
        <w:spacing w:line="360" w:lineRule="auto"/>
        <w:ind w:left="0" w:leftChars="0" w:right="0" w:rightChars="0" w:firstLine="420" w:firstLineChars="200"/>
        <w:textAlignment w:val="auto"/>
        <w:rPr>
          <w:szCs w:val="21"/>
        </w:rPr>
      </w:pPr>
      <w:r>
        <w:rPr>
          <w:rFonts w:hint="eastAsia"/>
          <w:szCs w:val="21"/>
        </w:rPr>
        <w:t>3.7</w:t>
      </w:r>
      <w:r>
        <w:rPr>
          <w:szCs w:val="21"/>
        </w:rPr>
        <w:t>本次招标接受联合体投标。</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本次招标接受联合体投标，由两个法人组织组成的联合体以一个投标申请人的身份共同参加投标的应满足以下要求：</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(1)联合体须达到本公告第3.1-3.</w:t>
      </w:r>
      <w:r>
        <w:rPr>
          <w:rFonts w:hint="eastAsia"/>
          <w:szCs w:val="21"/>
        </w:rPr>
        <w:t>6</w:t>
      </w:r>
      <w:r>
        <w:rPr>
          <w:szCs w:val="21"/>
        </w:rPr>
        <w:t>条规定要求；</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 xml:space="preserve">(2)联合体应以承担施工任务的主体作为联合体牵头单位； </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(3)本项目仅接受2家以内(含2家)法人组织组成的联合体报名参加投标；</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(4)联合体各方之间均应订立联合体投标协议，约定联合体各方承担的工作和相应的责任，联合体牵头人必须是负责土建施工的一方，与招标人之间的往来信函等均通过牵头人办理；联合体投标协议连同投标文件一并提交给招标人；</w:t>
      </w:r>
    </w:p>
    <w:p>
      <w:pPr>
        <w:pageBreakBefore w:val="0"/>
        <w:kinsoku/>
        <w:wordWrap/>
        <w:overflowPunct/>
        <w:topLinePunct w:val="0"/>
        <w:bidi w:val="0"/>
        <w:spacing w:line="360" w:lineRule="auto"/>
        <w:ind w:left="0" w:leftChars="0" w:right="0" w:rightChars="0" w:firstLine="420" w:firstLineChars="200"/>
        <w:textAlignment w:val="auto"/>
        <w:rPr>
          <w:szCs w:val="21"/>
        </w:rPr>
      </w:pPr>
      <w:r>
        <w:rPr>
          <w:szCs w:val="21"/>
        </w:rPr>
        <w:t>(5)订立联合体投标协议后，联合体各方不得再单独或组成新的联合体参加同一项目的投标</w:t>
      </w:r>
      <w:r>
        <w:rPr>
          <w:rFonts w:hint="eastAsia"/>
          <w:szCs w:val="21"/>
        </w:rPr>
        <w:t>；</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hAnsi="宋体"/>
          <w:color w:val="auto"/>
          <w:sz w:val="21"/>
          <w:szCs w:val="21"/>
        </w:rPr>
      </w:pPr>
      <w:r>
        <w:rPr>
          <w:rFonts w:ascii="Times New Roman" w:cs="Times New Roman"/>
          <w:color w:val="auto"/>
          <w:kern w:val="2"/>
          <w:sz w:val="21"/>
          <w:szCs w:val="21"/>
        </w:rPr>
        <w:t>(</w:t>
      </w:r>
      <w:r>
        <w:rPr>
          <w:rFonts w:hint="eastAsia" w:ascii="Times New Roman" w:cs="Times New Roman"/>
          <w:color w:val="auto"/>
          <w:kern w:val="2"/>
          <w:sz w:val="21"/>
          <w:szCs w:val="21"/>
        </w:rPr>
        <w:t>6</w:t>
      </w:r>
      <w:r>
        <w:rPr>
          <w:rFonts w:ascii="Times New Roman" w:cs="Times New Roman"/>
          <w:color w:val="auto"/>
          <w:kern w:val="2"/>
          <w:sz w:val="21"/>
          <w:szCs w:val="21"/>
        </w:rPr>
        <w:t>)</w:t>
      </w:r>
      <w:r>
        <w:rPr>
          <w:rFonts w:hint="eastAsia" w:ascii="Times New Roman" w:cs="Times New Roman"/>
          <w:color w:val="auto"/>
          <w:kern w:val="2"/>
          <w:sz w:val="21"/>
          <w:szCs w:val="21"/>
        </w:rPr>
        <w:t xml:space="preserve"> 联合体资质应符合法律法规的规定，并按照联合体协议约定的分工进行认定。</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bookmarkStart w:id="3" w:name="_Toc187219896"/>
      <w:r>
        <w:rPr>
          <w:rFonts w:hint="eastAsia" w:ascii="宋体" w:hAnsi="宋体" w:eastAsia="宋体" w:cs="宋体"/>
          <w:sz w:val="21"/>
          <w:szCs w:val="21"/>
        </w:rPr>
        <w:t>4．资格预审方法</w:t>
      </w:r>
      <w:bookmarkEnd w:id="3"/>
      <w:r>
        <w:rPr>
          <w:rFonts w:hint="eastAsia" w:ascii="宋体" w:hAnsi="宋体" w:eastAsia="宋体" w:cs="宋体"/>
          <w:sz w:val="21"/>
          <w:szCs w:val="21"/>
        </w:rPr>
        <w:t xml:space="preserve"> </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hAnsi="宋体"/>
          <w:b/>
          <w:bCs/>
          <w:color w:val="auto"/>
          <w:sz w:val="21"/>
          <w:szCs w:val="21"/>
        </w:rPr>
      </w:pPr>
      <w:r>
        <w:rPr>
          <w:rFonts w:hint="eastAsia" w:hAnsi="宋体"/>
          <w:color w:val="auto"/>
          <w:sz w:val="21"/>
          <w:szCs w:val="21"/>
        </w:rPr>
        <w:t>本次资格预审采用</w:t>
      </w:r>
      <w:r>
        <w:rPr>
          <w:rFonts w:hint="eastAsia" w:hAnsi="宋体"/>
          <w:color w:val="auto"/>
          <w:sz w:val="21"/>
          <w:szCs w:val="21"/>
          <w:u w:val="single"/>
        </w:rPr>
        <w:t>合格制</w:t>
      </w:r>
      <w:r>
        <w:rPr>
          <w:rFonts w:hint="eastAsia" w:hAnsi="宋体"/>
          <w:b/>
          <w:bCs/>
          <w:color w:val="auto"/>
          <w:sz w:val="21"/>
          <w:szCs w:val="21"/>
        </w:rPr>
        <w:t>。</w:t>
      </w:r>
    </w:p>
    <w:p>
      <w:pPr>
        <w:pStyle w:val="3"/>
        <w:pageBreakBefore w:val="0"/>
        <w:numPr>
          <w:ilvl w:val="0"/>
          <w:numId w:val="1"/>
        </w:numPr>
        <w:kinsoku/>
        <w:wordWrap/>
        <w:overflowPunct/>
        <w:topLinePunct w:val="0"/>
        <w:bidi w:val="0"/>
        <w:spacing w:line="360" w:lineRule="auto"/>
        <w:ind w:left="0" w:leftChars="0" w:right="0" w:rightChars="0"/>
        <w:textAlignment w:val="auto"/>
        <w:rPr>
          <w:rFonts w:ascii="宋体" w:hAnsi="宋体" w:eastAsia="宋体" w:cs="宋体"/>
          <w:sz w:val="21"/>
          <w:szCs w:val="21"/>
        </w:rPr>
      </w:pPr>
      <w:bookmarkStart w:id="4" w:name="_Toc187219897"/>
      <w:r>
        <w:rPr>
          <w:rFonts w:hint="eastAsia" w:ascii="宋体" w:hAnsi="宋体" w:eastAsia="宋体" w:cs="宋体"/>
          <w:sz w:val="21"/>
          <w:szCs w:val="21"/>
        </w:rPr>
        <w:t>资格预审文件的获取</w:t>
      </w:r>
    </w:p>
    <w:p>
      <w:pPr>
        <w:pageBreakBefore w:val="0"/>
        <w:kinsoku/>
        <w:wordWrap/>
        <w:overflowPunct/>
        <w:topLinePunct w:val="0"/>
        <w:bidi w:val="0"/>
        <w:spacing w:line="360" w:lineRule="auto"/>
        <w:ind w:left="0" w:leftChars="0" w:right="0" w:rightChars="0" w:firstLine="420" w:firstLineChars="200"/>
        <w:textAlignment w:val="auto"/>
        <w:rPr>
          <w:rFonts w:ascii="宋体" w:hAnsi="宋体" w:cs="宋体"/>
          <w:szCs w:val="21"/>
        </w:rPr>
      </w:pPr>
      <w:r>
        <w:rPr>
          <w:rFonts w:hint="eastAsia" w:ascii="宋体" w:hAnsi="宋体" w:cs="宋体"/>
          <w:szCs w:val="21"/>
        </w:rPr>
        <w:t>5.1</w:t>
      </w:r>
      <w:r>
        <w:rPr>
          <w:rFonts w:hint="eastAsia" w:ascii="宋体" w:hAnsi="宋体"/>
          <w:kern w:val="0"/>
          <w:szCs w:val="28"/>
        </w:rPr>
        <w:t>凡有意参加投标者，请于</w:t>
      </w:r>
      <w:r>
        <w:rPr>
          <w:rFonts w:hint="eastAsia" w:ascii="宋体" w:hAnsi="宋体" w:cs="宋体"/>
          <w:color w:val="000000"/>
          <w:u w:val="single"/>
          <w:lang w:eastAsia="zh-CN"/>
        </w:rPr>
        <w:t>2025年02月17日</w:t>
      </w:r>
      <w:r>
        <w:rPr>
          <w:rFonts w:hint="eastAsia" w:ascii="宋体" w:hAnsi="宋体" w:cs="宋体"/>
          <w:color w:val="000000"/>
          <w:u w:val="single"/>
          <w:lang w:val="en-US" w:eastAsia="zh-CN"/>
        </w:rPr>
        <w:t>00时00分</w:t>
      </w:r>
      <w:r>
        <w:rPr>
          <w:rFonts w:ascii="宋体" w:hAnsi="宋体"/>
          <w:kern w:val="0"/>
          <w:szCs w:val="28"/>
          <w:u w:val="single"/>
        </w:rPr>
        <w:fldChar w:fldCharType="begin"/>
      </w:r>
      <w:r>
        <w:rPr>
          <w:rFonts w:hint="eastAsia" w:ascii="宋体" w:hAnsi="宋体"/>
          <w:kern w:val="0"/>
          <w:szCs w:val="28"/>
          <w:u w:val="single"/>
        </w:rPr>
        <w:instrText xml:space="preserve">AUTOTEXT  input219 \* MERGEFORMAT</w:instrText>
      </w:r>
      <w:r>
        <w:rPr>
          <w:rFonts w:ascii="宋体" w:hAnsi="宋体"/>
          <w:kern w:val="0"/>
          <w:szCs w:val="28"/>
          <w:u w:val="single"/>
        </w:rPr>
        <w:fldChar w:fldCharType="end"/>
      </w:r>
      <w:r>
        <w:rPr>
          <w:rFonts w:hint="eastAsia" w:ascii="宋体" w:hAnsi="宋体"/>
          <w:kern w:val="0"/>
          <w:szCs w:val="28"/>
        </w:rPr>
        <w:t>至</w:t>
      </w:r>
      <w:r>
        <w:rPr>
          <w:rFonts w:hint="eastAsia" w:ascii="宋体" w:hAnsi="宋体" w:cs="宋体"/>
          <w:color w:val="000000"/>
          <w:u w:val="single"/>
          <w:lang w:eastAsia="zh-CN"/>
        </w:rPr>
        <w:t>2025年02月22日</w:t>
      </w:r>
      <w:r>
        <w:rPr>
          <w:rFonts w:hint="eastAsia" w:ascii="宋体" w:hAnsi="宋体" w:cs="宋体"/>
          <w:color w:val="000000"/>
          <w:u w:val="single"/>
          <w:lang w:val="en-US" w:eastAsia="zh-CN"/>
        </w:rPr>
        <w:t>00</w:t>
      </w:r>
      <w:r>
        <w:rPr>
          <w:rFonts w:ascii="宋体" w:hAnsi="宋体" w:cs="宋体"/>
          <w:color w:val="000000"/>
          <w:u w:val="single"/>
        </w:rPr>
        <w:t>时</w:t>
      </w:r>
      <w:r>
        <w:rPr>
          <w:rFonts w:hint="eastAsia" w:ascii="宋体" w:hAnsi="宋体" w:cs="宋体"/>
          <w:color w:val="000000"/>
          <w:u w:val="single"/>
          <w:lang w:val="en-US" w:eastAsia="zh-CN"/>
        </w:rPr>
        <w:t>00</w:t>
      </w:r>
      <w:r>
        <w:rPr>
          <w:rFonts w:hint="eastAsia" w:ascii="宋体" w:hAnsi="宋体" w:cs="宋体"/>
          <w:color w:val="000000"/>
          <w:u w:val="single"/>
        </w:rPr>
        <w:t>分</w:t>
      </w:r>
      <w:r>
        <w:rPr>
          <w:rFonts w:ascii="宋体" w:hAnsi="宋体"/>
          <w:kern w:val="0"/>
          <w:szCs w:val="28"/>
          <w:u w:val="single"/>
        </w:rPr>
        <w:fldChar w:fldCharType="begin"/>
      </w:r>
      <w:r>
        <w:rPr>
          <w:rFonts w:hint="eastAsia" w:ascii="宋体" w:hAnsi="宋体"/>
          <w:kern w:val="0"/>
          <w:szCs w:val="28"/>
          <w:u w:val="single"/>
        </w:rPr>
        <w:instrText xml:space="preserve">AUTOTEXT  input220 \* MERGEFORMAT</w:instrText>
      </w:r>
      <w:r>
        <w:rPr>
          <w:rFonts w:ascii="宋体" w:hAnsi="宋体"/>
          <w:kern w:val="0"/>
          <w:szCs w:val="28"/>
          <w:u w:val="single"/>
        </w:rPr>
        <w:fldChar w:fldCharType="end"/>
      </w:r>
      <w:r>
        <w:rPr>
          <w:rFonts w:hint="eastAsia" w:ascii="宋体" w:hAnsi="宋体"/>
          <w:kern w:val="0"/>
          <w:szCs w:val="28"/>
        </w:rPr>
        <w:t>（北京时间，下同），登录全国公共资源交易平台（云南省）/云南省公共资源交易信息网（网址：http://ggzy.yn.gov.cn/）选择地区“保山市”，切换至“保山市公共资源交易电子服务系统/全国公共资源交易平台（云南省·保山市），凭企业数字证书（USBKEY）在网上获取电子资格预审文件及其它资料；未办理企业数字证书（USBKEY）的企业需要按照全国公共资源交易平台（云南省）/云南省公共资源交易信息网（网址：http://ggzy.yn.gov.cn/）电子认证的要求，办理企业数字证书（USBKEY），并在全国公共资源交易平台（云南省）/云南省公共资源交易信息网（网址：http://ggzy.yn.gov.cn/）完成注册通过后，便可获取资格预审文件，此为获取资格预审文件的唯一途径。</w:t>
      </w:r>
    </w:p>
    <w:bookmarkEnd w:id="4"/>
    <w:p>
      <w:pPr>
        <w:pageBreakBefore w:val="0"/>
        <w:kinsoku/>
        <w:wordWrap/>
        <w:overflowPunct/>
        <w:topLinePunct w:val="0"/>
        <w:bidi w:val="0"/>
        <w:spacing w:line="360" w:lineRule="auto"/>
        <w:ind w:left="0" w:leftChars="0" w:right="0" w:rightChars="0"/>
        <w:jc w:val="left"/>
        <w:textAlignment w:val="auto"/>
        <w:rPr>
          <w:rFonts w:ascii="宋体" w:hAnsi="宋体" w:cs="宋体"/>
          <w:szCs w:val="21"/>
        </w:rPr>
      </w:pPr>
      <w:r>
        <w:rPr>
          <w:rFonts w:hint="eastAsia" w:ascii="宋体" w:hAnsi="宋体" w:cs="宋体"/>
          <w:b/>
          <w:bCs/>
          <w:szCs w:val="21"/>
        </w:rPr>
        <w:t>6. 资格预审申请文件的递交</w:t>
      </w:r>
    </w:p>
    <w:p>
      <w:pPr>
        <w:pageBreakBefore w:val="0"/>
        <w:kinsoku/>
        <w:wordWrap/>
        <w:overflowPunct/>
        <w:topLinePunct w:val="0"/>
        <w:bidi w:val="0"/>
        <w:spacing w:line="360" w:lineRule="auto"/>
        <w:ind w:left="0" w:leftChars="0" w:right="0" w:rightChars="0" w:firstLine="420" w:firstLineChars="200"/>
        <w:jc w:val="left"/>
        <w:textAlignment w:val="auto"/>
        <w:rPr>
          <w:rFonts w:ascii="宋体" w:hAnsi="宋体" w:cs="宋体"/>
          <w:szCs w:val="21"/>
        </w:rPr>
      </w:pPr>
      <w:r>
        <w:rPr>
          <w:rFonts w:hint="eastAsia" w:ascii="宋体" w:hAnsi="宋体" w:cs="宋体"/>
          <w:szCs w:val="21"/>
        </w:rPr>
        <w:t>6.1网上递交：网上递交网址为</w:t>
      </w:r>
      <w:r>
        <w:rPr>
          <w:rFonts w:ascii="宋体" w:hAnsi="宋体" w:cs="宋体"/>
          <w:color w:val="000000"/>
          <w:u w:val="single"/>
        </w:rPr>
        <w:t>http://ggzy.yn.gov.cn/</w:t>
      </w:r>
      <w:r>
        <w:rPr>
          <w:rFonts w:hint="eastAsia" w:ascii="宋体" w:hAnsi="宋体" w:cs="宋体"/>
          <w:szCs w:val="21"/>
        </w:rPr>
        <w:t>，投标人须在</w:t>
      </w:r>
      <w:r>
        <w:rPr>
          <w:rFonts w:hint="eastAsia" w:ascii="宋体" w:hAnsi="宋体" w:cs="宋体"/>
          <w:szCs w:val="21"/>
          <w:lang w:eastAsia="zh-CN"/>
        </w:rPr>
        <w:t>2025年03月03日</w:t>
      </w:r>
      <w:r>
        <w:rPr>
          <w:rFonts w:hint="eastAsia" w:ascii="宋体" w:hAnsi="宋体" w:cs="宋体"/>
          <w:szCs w:val="21"/>
        </w:rPr>
        <w:t>08时 30分前完成所有资格预审申请文件的上传，网上确认电子签名，并打印“上传资格预审申请文件回执”，投标截止时间前未完成资格预审申请文件传输的，视为撤回资格预审申请文件。</w:t>
      </w:r>
    </w:p>
    <w:p>
      <w:pPr>
        <w:pageBreakBefore w:val="0"/>
        <w:kinsoku/>
        <w:wordWrap/>
        <w:overflowPunct/>
        <w:topLinePunct w:val="0"/>
        <w:bidi w:val="0"/>
        <w:spacing w:line="360" w:lineRule="auto"/>
        <w:ind w:left="0" w:leftChars="0" w:right="0" w:rightChars="0"/>
        <w:textAlignment w:val="auto"/>
        <w:rPr>
          <w:rFonts w:ascii="宋体" w:hAnsi="宋体" w:cs="宋体"/>
          <w:szCs w:val="21"/>
        </w:rPr>
      </w:pPr>
      <w:r>
        <w:rPr>
          <w:rFonts w:hint="eastAsia" w:ascii="宋体" w:hAnsi="宋体" w:cs="宋体"/>
          <w:b/>
          <w:bCs/>
          <w:szCs w:val="21"/>
        </w:rPr>
        <w:t>7.开标</w:t>
      </w:r>
    </w:p>
    <w:p>
      <w:pPr>
        <w:pageBreakBefore w:val="0"/>
        <w:kinsoku/>
        <w:wordWrap/>
        <w:overflowPunct/>
        <w:topLinePunct w:val="0"/>
        <w:bidi w:val="0"/>
        <w:spacing w:line="360" w:lineRule="auto"/>
        <w:ind w:left="0" w:leftChars="0" w:right="0" w:rightChars="0" w:firstLine="420" w:firstLineChars="200"/>
        <w:textAlignment w:val="auto"/>
        <w:rPr>
          <w:rFonts w:ascii="宋体" w:hAnsi="宋体" w:cs="宋体"/>
          <w:szCs w:val="21"/>
        </w:rPr>
      </w:pPr>
      <w:r>
        <w:rPr>
          <w:rFonts w:hint="eastAsia" w:ascii="宋体" w:hAnsi="宋体" w:cs="宋体"/>
          <w:szCs w:val="21"/>
        </w:rPr>
        <w:t>7.1开标时间：同投标截止时间</w:t>
      </w:r>
    </w:p>
    <w:p>
      <w:pPr>
        <w:pageBreakBefore w:val="0"/>
        <w:kinsoku/>
        <w:wordWrap/>
        <w:overflowPunct/>
        <w:topLinePunct w:val="0"/>
        <w:bidi w:val="0"/>
        <w:spacing w:line="360" w:lineRule="auto"/>
        <w:ind w:left="0" w:leftChars="0" w:right="0" w:rightChars="0" w:firstLine="420" w:firstLineChars="200"/>
        <w:textAlignment w:val="auto"/>
        <w:rPr>
          <w:rFonts w:ascii="宋体" w:hAnsi="宋体" w:cs="宋体"/>
          <w:szCs w:val="21"/>
        </w:rPr>
      </w:pPr>
      <w:r>
        <w:rPr>
          <w:rFonts w:hint="eastAsia" w:ascii="宋体" w:hAnsi="宋体" w:cs="宋体"/>
          <w:szCs w:val="21"/>
        </w:rPr>
        <w:t>7.2开标地点：腾冲市公共资源交易中心五楼</w:t>
      </w:r>
    </w:p>
    <w:p>
      <w:pPr>
        <w:pageBreakBefore w:val="0"/>
        <w:kinsoku/>
        <w:wordWrap/>
        <w:overflowPunct/>
        <w:topLinePunct w:val="0"/>
        <w:bidi w:val="0"/>
        <w:spacing w:line="360" w:lineRule="auto"/>
        <w:ind w:left="0" w:leftChars="0" w:right="0" w:rightChars="0" w:firstLine="420" w:firstLineChars="200"/>
        <w:textAlignment w:val="auto"/>
        <w:rPr>
          <w:rFonts w:ascii="宋体" w:hAnsi="宋体" w:cs="宋体"/>
          <w:szCs w:val="21"/>
        </w:rPr>
      </w:pPr>
      <w:r>
        <w:rPr>
          <w:rFonts w:hint="eastAsia" w:hAnsi="宋体"/>
          <w:szCs w:val="21"/>
        </w:rPr>
        <w:t>7.3</w:t>
      </w:r>
      <w:r>
        <w:rPr>
          <w:rFonts w:hint="eastAsia" w:ascii="宋体" w:hAnsi="宋体" w:cs="宋体"/>
          <w:szCs w:val="21"/>
        </w:rPr>
        <w:t>本项目开标方式：现场开标或远程开标，由投标单位根据自身情况自行选择。</w:t>
      </w:r>
    </w:p>
    <w:p>
      <w:pPr>
        <w:pageBreakBefore w:val="0"/>
        <w:kinsoku/>
        <w:wordWrap/>
        <w:overflowPunct/>
        <w:topLinePunct w:val="0"/>
        <w:bidi w:val="0"/>
        <w:spacing w:line="360" w:lineRule="auto"/>
        <w:ind w:left="0" w:leftChars="0" w:right="0" w:rightChars="0" w:firstLine="367" w:firstLineChars="175"/>
        <w:textAlignment w:val="auto"/>
        <w:rPr>
          <w:rFonts w:ascii="宋体" w:hAnsi="宋体" w:cs="宋体"/>
          <w:szCs w:val="21"/>
        </w:rPr>
      </w:pPr>
      <w:r>
        <w:rPr>
          <w:rFonts w:hint="eastAsia" w:ascii="宋体" w:hAnsi="宋体" w:cs="宋体"/>
          <w:szCs w:val="21"/>
        </w:rPr>
        <w:t>（1）选择现场开标的：网上递交资格预审申请文件后，须在投标截止时间前携带CA数字证书到开标现场进行资格预审申请文件现场解密。</w:t>
      </w:r>
    </w:p>
    <w:p>
      <w:pPr>
        <w:pStyle w:val="9"/>
        <w:pageBreakBefore w:val="0"/>
        <w:kinsoku/>
        <w:wordWrap/>
        <w:overflowPunct/>
        <w:topLinePunct w:val="0"/>
        <w:bidi w:val="0"/>
        <w:spacing w:line="360" w:lineRule="auto"/>
        <w:ind w:left="0" w:leftChars="0" w:right="0" w:rightChars="0" w:firstLine="420" w:firstLineChars="200"/>
        <w:textAlignment w:val="auto"/>
        <w:rPr>
          <w:rFonts w:hAnsi="宋体"/>
          <w:color w:val="auto"/>
          <w:kern w:val="2"/>
          <w:sz w:val="21"/>
          <w:szCs w:val="21"/>
        </w:rPr>
      </w:pPr>
      <w:r>
        <w:rPr>
          <w:rFonts w:hint="eastAsia" w:hAnsi="宋体"/>
          <w:color w:val="auto"/>
          <w:kern w:val="2"/>
          <w:sz w:val="21"/>
          <w:szCs w:val="21"/>
        </w:rPr>
        <w:t>（2）选择网上远程开标的：网上递交资格预审申请文件后，投标单位代表于投标截止时间前须在己方电脑面前等待解密和确认通知。</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bookmarkStart w:id="5" w:name="_Toc187219899"/>
      <w:r>
        <w:rPr>
          <w:rFonts w:hint="eastAsia" w:ascii="宋体" w:hAnsi="宋体" w:eastAsia="宋体" w:cs="宋体"/>
          <w:sz w:val="21"/>
          <w:szCs w:val="21"/>
        </w:rPr>
        <w:t>8．发布公告的媒介</w:t>
      </w:r>
      <w:bookmarkEnd w:id="5"/>
      <w:r>
        <w:rPr>
          <w:rFonts w:hint="eastAsia" w:ascii="宋体" w:hAnsi="宋体" w:eastAsia="宋体" w:cs="宋体"/>
          <w:sz w:val="21"/>
          <w:szCs w:val="21"/>
        </w:rPr>
        <w:t xml:space="preserve"> </w:t>
      </w:r>
    </w:p>
    <w:p>
      <w:pPr>
        <w:pStyle w:val="9"/>
        <w:pageBreakBefore w:val="0"/>
        <w:kinsoku/>
        <w:wordWrap/>
        <w:overflowPunct/>
        <w:topLinePunct w:val="0"/>
        <w:bidi w:val="0"/>
        <w:spacing w:line="360" w:lineRule="auto"/>
        <w:ind w:left="0" w:leftChars="0" w:right="0" w:rightChars="0" w:firstLine="420" w:firstLineChars="200"/>
        <w:jc w:val="both"/>
        <w:textAlignment w:val="auto"/>
        <w:rPr>
          <w:rFonts w:hAnsi="宋体"/>
          <w:sz w:val="21"/>
          <w:szCs w:val="21"/>
        </w:rPr>
      </w:pPr>
      <w:bookmarkStart w:id="6" w:name="_Toc187219900"/>
      <w:r>
        <w:rPr>
          <w:rFonts w:hint="eastAsia" w:hAnsi="宋体"/>
          <w:sz w:val="21"/>
          <w:szCs w:val="21"/>
        </w:rPr>
        <w:t>本次资格预审公告在云南省建筑市场监管与诚信一体化平台、云南省公共资源交易信息网上发布。</w:t>
      </w:r>
    </w:p>
    <w:p>
      <w:pPr>
        <w:keepNext/>
        <w:keepLines/>
        <w:pageBreakBefore w:val="0"/>
        <w:kinsoku/>
        <w:wordWrap/>
        <w:overflowPunct/>
        <w:topLinePunct w:val="0"/>
        <w:bidi w:val="0"/>
        <w:snapToGrid w:val="0"/>
        <w:spacing w:line="360" w:lineRule="auto"/>
        <w:ind w:left="0" w:leftChars="0" w:right="0" w:rightChars="0"/>
        <w:textAlignment w:val="auto"/>
        <w:rPr>
          <w:rFonts w:ascii="宋体" w:hAnsi="宋体" w:cs="宋体"/>
          <w:b/>
          <w:bCs/>
          <w:szCs w:val="21"/>
        </w:rPr>
      </w:pPr>
      <w:r>
        <w:rPr>
          <w:rFonts w:hint="eastAsia" w:ascii="宋体" w:hAnsi="宋体" w:cs="宋体"/>
          <w:b/>
          <w:bCs/>
          <w:szCs w:val="21"/>
        </w:rPr>
        <w:t>9.</w:t>
      </w:r>
      <w:r>
        <w:rPr>
          <w:rFonts w:ascii="宋体" w:hAnsi="宋体" w:cs="宋体"/>
          <w:b/>
          <w:bCs/>
          <w:szCs w:val="21"/>
        </w:rPr>
        <w:t>监督单位及监督电话：</w:t>
      </w:r>
    </w:p>
    <w:p>
      <w:pPr>
        <w:pageBreakBefore w:val="0"/>
        <w:kinsoku/>
        <w:wordWrap/>
        <w:overflowPunct/>
        <w:topLinePunct w:val="0"/>
        <w:bidi w:val="0"/>
        <w:snapToGrid w:val="0"/>
        <w:spacing w:line="360" w:lineRule="auto"/>
        <w:ind w:left="0" w:leftChars="0"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腾冲市住房和城乡建设局</w:t>
      </w:r>
    </w:p>
    <w:p>
      <w:pPr>
        <w:pStyle w:val="3"/>
        <w:pageBreakBefore w:val="0"/>
        <w:kinsoku/>
        <w:wordWrap/>
        <w:overflowPunct/>
        <w:topLinePunct w:val="0"/>
        <w:bidi w:val="0"/>
        <w:spacing w:line="360" w:lineRule="auto"/>
        <w:ind w:left="0" w:leftChars="0" w:right="0" w:rightChars="0" w:firstLine="420" w:firstLineChars="200"/>
        <w:textAlignment w:val="auto"/>
        <w:rPr>
          <w:rFonts w:ascii="宋体" w:hAnsi="宋体" w:eastAsia="宋体" w:cs="宋体"/>
          <w:sz w:val="21"/>
          <w:szCs w:val="21"/>
        </w:rPr>
      </w:pPr>
      <w:r>
        <w:rPr>
          <w:rFonts w:hint="eastAsia" w:ascii="宋体" w:hAnsi="宋体" w:eastAsia="宋体" w:cs="宋体"/>
          <w:b w:val="0"/>
          <w:bCs w:val="0"/>
          <w:color w:val="000000"/>
          <w:kern w:val="0"/>
          <w:sz w:val="21"/>
          <w:szCs w:val="21"/>
        </w:rPr>
        <w:t>监督电话：0875-5164108</w:t>
      </w:r>
    </w:p>
    <w:p>
      <w:pPr>
        <w:pStyle w:val="3"/>
        <w:pageBreakBefore w:val="0"/>
        <w:kinsoku/>
        <w:wordWrap/>
        <w:overflowPunct/>
        <w:topLinePunct w:val="0"/>
        <w:bidi w:val="0"/>
        <w:spacing w:line="360" w:lineRule="auto"/>
        <w:ind w:left="0" w:leftChars="0" w:right="0" w:rightChars="0"/>
        <w:textAlignment w:val="auto"/>
        <w:rPr>
          <w:rFonts w:ascii="宋体" w:hAnsi="宋体" w:eastAsia="宋体" w:cs="宋体"/>
          <w:sz w:val="21"/>
          <w:szCs w:val="21"/>
        </w:rPr>
      </w:pPr>
      <w:r>
        <w:rPr>
          <w:rFonts w:hint="eastAsia" w:ascii="宋体" w:hAnsi="宋体" w:eastAsia="宋体" w:cs="宋体"/>
          <w:sz w:val="21"/>
          <w:szCs w:val="21"/>
        </w:rPr>
        <w:t>10．联系方式</w:t>
      </w:r>
      <w:bookmarkEnd w:id="6"/>
      <w:r>
        <w:rPr>
          <w:rFonts w:hint="eastAsia" w:ascii="宋体" w:hAnsi="宋体" w:eastAsia="宋体" w:cs="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 xml:space="preserve">招标人： </w:t>
      </w:r>
      <w:r>
        <w:rPr>
          <w:rFonts w:hint="eastAsia" w:hAnsi="宋体"/>
          <w:sz w:val="21"/>
          <w:szCs w:val="21"/>
          <w:lang w:eastAsia="zh-CN"/>
        </w:rPr>
        <w:t>腾冲市界头镇中心卫生院</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地    址：</w:t>
      </w:r>
      <w:r>
        <w:rPr>
          <w:rFonts w:hint="eastAsia" w:hAnsi="宋体"/>
          <w:sz w:val="21"/>
          <w:szCs w:val="21"/>
          <w:lang w:eastAsia="zh-CN"/>
        </w:rPr>
        <w:t>腾冲市界头镇界头街下街口332号</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联 系 人：</w:t>
      </w:r>
      <w:r>
        <w:rPr>
          <w:rFonts w:hint="eastAsia" w:hAnsi="宋体"/>
          <w:sz w:val="21"/>
          <w:szCs w:val="21"/>
          <w:lang w:eastAsia="zh-CN"/>
        </w:rPr>
        <w:t>张传礼</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电    话：</w:t>
      </w:r>
      <w:r>
        <w:rPr>
          <w:rFonts w:hint="eastAsia" w:hAnsi="宋体"/>
          <w:sz w:val="21"/>
          <w:szCs w:val="21"/>
          <w:lang w:eastAsia="zh-CN"/>
        </w:rPr>
        <w:t>13987593180</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招标代理机构：</w:t>
      </w:r>
      <w:r>
        <w:rPr>
          <w:rFonts w:hint="eastAsia" w:hAnsi="宋体"/>
          <w:sz w:val="21"/>
          <w:szCs w:val="21"/>
          <w:lang w:eastAsia="zh-CN"/>
        </w:rPr>
        <w:t>腾冲市云腾招标服务有限公司</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int="eastAsia" w:hAnsi="宋体" w:eastAsia="宋体"/>
          <w:sz w:val="21"/>
          <w:szCs w:val="21"/>
          <w:lang w:eastAsia="zh-CN"/>
        </w:rPr>
      </w:pPr>
      <w:r>
        <w:rPr>
          <w:rFonts w:hint="eastAsia" w:hAnsi="宋体"/>
          <w:sz w:val="21"/>
          <w:szCs w:val="21"/>
        </w:rPr>
        <w:t>地    址：</w:t>
      </w:r>
      <w:r>
        <w:rPr>
          <w:rFonts w:hint="eastAsia" w:hAnsi="宋体"/>
          <w:sz w:val="21"/>
          <w:szCs w:val="21"/>
          <w:lang w:eastAsia="zh-CN"/>
        </w:rPr>
        <w:t>保山市腾冲市腾越镇华严路下绮罗社区水墨中国商业街2幢6号铺</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联 系 人：</w:t>
      </w:r>
      <w:r>
        <w:rPr>
          <w:rFonts w:hint="eastAsia" w:hAnsi="宋体"/>
          <w:sz w:val="21"/>
          <w:szCs w:val="21"/>
          <w:lang w:eastAsia="zh-CN"/>
        </w:rPr>
        <w:t>杨绍密</w:t>
      </w:r>
      <w:r>
        <w:rPr>
          <w:rFonts w:hint="eastAsia" w:hAnsi="宋体"/>
          <w:sz w:val="21"/>
          <w:szCs w:val="21"/>
        </w:rPr>
        <w:t xml:space="preserve">                    </w:t>
      </w:r>
    </w:p>
    <w:p>
      <w:pPr>
        <w:pStyle w:val="9"/>
        <w:pageBreakBefore w:val="0"/>
        <w:widowControl/>
        <w:kinsoku/>
        <w:wordWrap/>
        <w:overflowPunct/>
        <w:topLinePunct w:val="0"/>
        <w:autoSpaceDE/>
        <w:bidi w:val="0"/>
        <w:adjustRightInd/>
        <w:spacing w:line="360" w:lineRule="auto"/>
        <w:ind w:left="0" w:leftChars="0" w:right="0" w:rightChars="0"/>
        <w:jc w:val="both"/>
        <w:textAlignment w:val="auto"/>
        <w:rPr>
          <w:rFonts w:hAnsi="宋体"/>
          <w:sz w:val="21"/>
          <w:szCs w:val="21"/>
        </w:rPr>
      </w:pPr>
      <w:r>
        <w:rPr>
          <w:rFonts w:hint="eastAsia" w:hAnsi="宋体"/>
          <w:sz w:val="21"/>
          <w:szCs w:val="21"/>
        </w:rPr>
        <w:t>电    话：</w:t>
      </w:r>
      <w:r>
        <w:rPr>
          <w:rFonts w:hint="eastAsia" w:hAnsi="宋体"/>
          <w:sz w:val="21"/>
          <w:szCs w:val="21"/>
          <w:lang w:eastAsia="zh-CN"/>
        </w:rPr>
        <w:t>15025078117</w:t>
      </w:r>
      <w:r>
        <w:rPr>
          <w:rFonts w:hint="eastAsia" w:hAnsi="宋体"/>
          <w:sz w:val="21"/>
          <w:szCs w:val="21"/>
        </w:rPr>
        <w:t xml:space="preserve">                                                                  </w:t>
      </w:r>
    </w:p>
    <w:p>
      <w:pPr>
        <w:pStyle w:val="9"/>
        <w:pageBreakBefore w:val="0"/>
        <w:widowControl/>
        <w:kinsoku/>
        <w:wordWrap/>
        <w:overflowPunct/>
        <w:topLinePunct w:val="0"/>
        <w:autoSpaceDE/>
        <w:autoSpaceDN/>
        <w:bidi w:val="0"/>
        <w:adjustRightInd/>
        <w:spacing w:line="360" w:lineRule="auto"/>
        <w:ind w:left="0" w:leftChars="0" w:right="0" w:rightChars="0" w:firstLine="6510" w:firstLineChars="3100"/>
        <w:textAlignment w:val="auto"/>
      </w:pPr>
      <w:r>
        <w:rPr>
          <w:rFonts w:hint="eastAsia" w:hAnsi="宋体"/>
          <w:sz w:val="21"/>
          <w:szCs w:val="21"/>
          <w:lang w:eastAsia="zh-CN"/>
        </w:rPr>
        <w:t>2025年02月17</w:t>
      </w:r>
      <w:r>
        <w:rPr>
          <w:rFonts w:hint="eastAsia" w:hAnsi="宋体"/>
          <w:sz w:val="21"/>
          <w:szCs w:val="21"/>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华文行楷" w:eastAsia="宋体"/>
        <w:b/>
        <w:sz w:val="21"/>
        <w:szCs w:val="21"/>
        <w:lang w:eastAsia="zh-CN"/>
      </w:rP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5"/>
      <w:numFmt w:val="decimal"/>
      <w:suff w:val="nothing"/>
      <w:lvlText w:val="%1．"/>
      <w:lvlJc w:val="left"/>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NDIzODNlMjMzNjhjYzBiYTMxNmVmMjgyM2VlNjcifQ=="/>
  </w:docVars>
  <w:rsids>
    <w:rsidRoot w:val="00000000"/>
    <w:rsid w:val="208C27B8"/>
    <w:rsid w:val="39A86A0A"/>
    <w:rsid w:val="3E9131CE"/>
    <w:rsid w:val="468145D3"/>
    <w:rsid w:val="552D0B74"/>
    <w:rsid w:val="5A0D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2024-05-13T00:59:00Z</dcterms:created>
  <dc:creator>HP</dc:creator>
  <cp:lastModifiedBy>HP</cp:lastModifiedBy>
  <dcterms:modified xsi:type="dcterms:W3CDTF">2025-02-14T07:34:27Z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6EBCED6A40C3472C8288E5AED08BBE1B</vt:lpwstr>
  </property>
</Properties>
</file>