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5D4E">
      <w:pPr>
        <w:keepNext w:val="0"/>
        <w:keepLines w:val="0"/>
        <w:pageBreakBefore w:val="0"/>
        <w:tabs>
          <w:tab w:val="left" w:pos="1118"/>
        </w:tabs>
        <w:kinsoku w:val="0"/>
        <w:wordWrap/>
        <w:overflowPunct w:val="0"/>
        <w:topLinePunct w:val="0"/>
        <w:bidi w:val="0"/>
        <w:spacing w:beforeAutospacing="0" w:afterAutospacing="0" w:line="360" w:lineRule="auto"/>
        <w:ind w:left="0" w:leftChars="0" w:right="0" w:firstLine="0" w:firstLineChars="0"/>
        <w:jc w:val="center"/>
        <w:rPr>
          <w:rFonts w:hint="eastAsia" w:ascii="宋体" w:hAnsi="宋体" w:eastAsia="宋体" w:cs="宋体"/>
          <w:b/>
          <w:bCs/>
          <w:sz w:val="36"/>
          <w:szCs w:val="36"/>
          <w:u w:val="none"/>
          <w:lang w:eastAsia="zh-CN"/>
        </w:rPr>
      </w:pPr>
      <w:bookmarkStart w:id="8" w:name="_GoBack"/>
      <w:r>
        <w:rPr>
          <w:rFonts w:hint="eastAsia" w:ascii="宋体" w:hAnsi="宋体" w:eastAsia="宋体" w:cs="宋体"/>
          <w:b/>
          <w:bCs/>
          <w:sz w:val="36"/>
          <w:szCs w:val="36"/>
          <w:u w:val="none"/>
          <w:lang w:eastAsia="zh-CN"/>
        </w:rPr>
        <w:t>高黎贡山云南德宏段及边境森林火灾高风险区预防处置</w:t>
      </w:r>
    </w:p>
    <w:p w14:paraId="07D1531D">
      <w:pPr>
        <w:keepNext w:val="0"/>
        <w:keepLines w:val="0"/>
        <w:pageBreakBefore w:val="0"/>
        <w:tabs>
          <w:tab w:val="left" w:pos="1118"/>
        </w:tabs>
        <w:kinsoku w:val="0"/>
        <w:wordWrap/>
        <w:overflowPunct w:val="0"/>
        <w:topLinePunct w:val="0"/>
        <w:bidi w:val="0"/>
        <w:spacing w:beforeAutospacing="0" w:afterAutospacing="0" w:line="360" w:lineRule="auto"/>
        <w:ind w:left="0" w:leftChars="0" w:right="0" w:firstLine="0" w:firstLineChars="0"/>
        <w:jc w:val="center"/>
        <w:rPr>
          <w:rFonts w:hint="default" w:ascii="宋体" w:hAnsi="宋体" w:eastAsia="宋体" w:cs="宋体"/>
          <w:b/>
          <w:bCs/>
          <w:sz w:val="36"/>
          <w:szCs w:val="36"/>
          <w:u w:val="none"/>
          <w:lang w:val="en-US" w:eastAsia="zh-CN"/>
        </w:rPr>
      </w:pPr>
      <w:r>
        <w:rPr>
          <w:rFonts w:hint="eastAsia" w:ascii="宋体" w:hAnsi="宋体" w:eastAsia="宋体" w:cs="宋体"/>
          <w:b/>
          <w:bCs/>
          <w:sz w:val="36"/>
          <w:szCs w:val="36"/>
          <w:u w:val="none"/>
          <w:lang w:eastAsia="zh-CN"/>
        </w:rPr>
        <w:t>工程建设项目</w:t>
      </w:r>
      <w:r>
        <w:rPr>
          <w:rFonts w:hint="eastAsia" w:ascii="宋体" w:hAnsi="宋体" w:eastAsia="宋体" w:cs="宋体"/>
          <w:b/>
          <w:bCs/>
          <w:spacing w:val="0"/>
          <w:w w:val="100"/>
          <w:position w:val="0"/>
          <w:sz w:val="36"/>
          <w:szCs w:val="36"/>
          <w:highlight w:val="none"/>
          <w:u w:val="none" w:color="auto"/>
          <w:lang w:val="en-US" w:eastAsia="zh-CN"/>
        </w:rPr>
        <w:t>（</w:t>
      </w:r>
      <w:r>
        <w:rPr>
          <w:rFonts w:hint="eastAsia" w:ascii="宋体" w:hAnsi="宋体" w:cs="宋体"/>
          <w:b/>
          <w:bCs/>
          <w:spacing w:val="0"/>
          <w:w w:val="100"/>
          <w:position w:val="0"/>
          <w:sz w:val="36"/>
          <w:szCs w:val="36"/>
          <w:highlight w:val="none"/>
          <w:u w:val="none" w:color="auto"/>
          <w:lang w:val="en-US" w:eastAsia="zh-CN"/>
        </w:rPr>
        <w:t>八</w:t>
      </w:r>
      <w:r>
        <w:rPr>
          <w:rFonts w:hint="eastAsia" w:ascii="宋体" w:hAnsi="宋体" w:eastAsia="宋体" w:cs="宋体"/>
          <w:b/>
          <w:bCs/>
          <w:spacing w:val="0"/>
          <w:w w:val="100"/>
          <w:position w:val="0"/>
          <w:sz w:val="36"/>
          <w:szCs w:val="36"/>
          <w:highlight w:val="none"/>
          <w:u w:val="none" w:color="auto"/>
          <w:lang w:val="en-US" w:eastAsia="zh-CN"/>
        </w:rPr>
        <w:t>标段至</w:t>
      </w:r>
      <w:r>
        <w:rPr>
          <w:rFonts w:hint="eastAsia" w:ascii="宋体" w:hAnsi="宋体" w:cs="宋体"/>
          <w:b/>
          <w:bCs/>
          <w:spacing w:val="0"/>
          <w:w w:val="100"/>
          <w:position w:val="0"/>
          <w:sz w:val="36"/>
          <w:szCs w:val="36"/>
          <w:highlight w:val="none"/>
          <w:u w:val="none" w:color="auto"/>
          <w:lang w:val="en-US" w:eastAsia="zh-CN"/>
        </w:rPr>
        <w:t>九</w:t>
      </w:r>
      <w:r>
        <w:rPr>
          <w:rFonts w:hint="eastAsia" w:ascii="宋体" w:hAnsi="宋体" w:eastAsia="宋体" w:cs="宋体"/>
          <w:b/>
          <w:bCs/>
          <w:spacing w:val="0"/>
          <w:w w:val="100"/>
          <w:position w:val="0"/>
          <w:sz w:val="36"/>
          <w:szCs w:val="36"/>
          <w:highlight w:val="none"/>
          <w:u w:val="none" w:color="auto"/>
          <w:lang w:val="en-US" w:eastAsia="zh-CN"/>
        </w:rPr>
        <w:t>标段）</w:t>
      </w:r>
      <w:r>
        <w:rPr>
          <w:rFonts w:hint="eastAsia" w:ascii="宋体" w:hAnsi="宋体" w:cs="宋体"/>
          <w:b/>
          <w:bCs/>
          <w:spacing w:val="0"/>
          <w:w w:val="100"/>
          <w:position w:val="0"/>
          <w:sz w:val="36"/>
          <w:szCs w:val="36"/>
          <w:highlight w:val="none"/>
          <w:u w:val="none" w:color="auto"/>
          <w:lang w:val="en-US" w:eastAsia="zh-CN"/>
        </w:rPr>
        <w:t>（三次）</w:t>
      </w:r>
      <w:r>
        <w:rPr>
          <w:rFonts w:hint="eastAsia" w:ascii="宋体" w:hAnsi="宋体" w:eastAsia="宋体" w:cs="宋体"/>
          <w:b/>
          <w:bCs/>
          <w:spacing w:val="0"/>
          <w:w w:val="100"/>
          <w:position w:val="0"/>
          <w:sz w:val="36"/>
          <w:szCs w:val="36"/>
          <w:highlight w:val="none"/>
          <w:u w:val="none" w:color="auto"/>
          <w:lang w:val="en-US" w:eastAsia="zh-CN"/>
        </w:rPr>
        <w:t>招标公告</w:t>
      </w:r>
      <w:bookmarkEnd w:id="8"/>
    </w:p>
    <w:p w14:paraId="0AB963BA">
      <w:pPr>
        <w:keepNext w:val="0"/>
        <w:keepLines w:val="0"/>
        <w:pageBreakBefore w:val="0"/>
        <w:wordWrap/>
        <w:topLinePunct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kern w:val="0"/>
          <w:sz w:val="18"/>
          <w:szCs w:val="18"/>
        </w:rPr>
      </w:pPr>
      <w:bookmarkStart w:id="0" w:name="bookmark3"/>
      <w:bookmarkEnd w:id="0"/>
      <w:bookmarkStart w:id="1" w:name="bookmark2"/>
      <w:bookmarkEnd w:id="1"/>
    </w:p>
    <w:p w14:paraId="3B26831D">
      <w:pPr>
        <w:keepNext w:val="0"/>
        <w:keepLines w:val="0"/>
        <w:pageBreakBefore w:val="0"/>
        <w:widowControl w:val="0"/>
        <w:wordWrap/>
        <w:topLinePunct w:val="0"/>
        <w:bidi w:val="0"/>
        <w:adjustRightInd w:val="0"/>
        <w:snapToGrid w:val="0"/>
        <w:spacing w:beforeAutospacing="0" w:afterAutospacing="0" w:line="360" w:lineRule="auto"/>
        <w:ind w:left="0" w:leftChars="0" w:right="0" w:firstLine="0" w:firstLineChars="0"/>
        <w:jc w:val="left"/>
        <w:outlineLvl w:val="9"/>
        <w:rPr>
          <w:rFonts w:hint="eastAsia" w:ascii="宋体" w:hAnsi="宋体" w:eastAsia="宋体" w:cs="宋体"/>
          <w:b/>
          <w:kern w:val="0"/>
          <w:sz w:val="28"/>
          <w:szCs w:val="28"/>
        </w:rPr>
      </w:pPr>
      <w:r>
        <w:rPr>
          <w:rFonts w:hint="eastAsia" w:ascii="宋体" w:hAnsi="宋体" w:eastAsia="宋体" w:cs="宋体"/>
          <w:b/>
          <w:kern w:val="0"/>
          <w:sz w:val="28"/>
          <w:szCs w:val="28"/>
        </w:rPr>
        <w:t>1.招标条件</w:t>
      </w:r>
    </w:p>
    <w:p w14:paraId="494AEE8A">
      <w:pPr>
        <w:pStyle w:val="2"/>
        <w:keepNext w:val="0"/>
        <w:keepLines w:val="0"/>
        <w:pageBreakBefore w:val="0"/>
        <w:widowControl w:val="0"/>
        <w:kinsoku w:val="0"/>
        <w:wordWrap/>
        <w:overflowPunct w:val="0"/>
        <w:topLinePunct w:val="0"/>
        <w:autoSpaceDE w:val="0"/>
        <w:autoSpaceDN w:val="0"/>
        <w:bidi w:val="0"/>
        <w:adjustRightInd w:val="0"/>
        <w:snapToGrid/>
        <w:spacing w:beforeAutospacing="0" w:afterAutospacing="0" w:line="360" w:lineRule="auto"/>
        <w:ind w:left="0" w:right="0" w:firstLine="560" w:firstLineChars="200"/>
        <w:jc w:val="both"/>
        <w:textAlignment w:val="auto"/>
        <w:outlineLvl w:val="9"/>
        <w:rPr>
          <w:rFonts w:hint="eastAsia" w:ascii="宋体" w:hAnsi="宋体" w:eastAsia="宋体" w:cs="宋体"/>
          <w:snapToGrid w:val="0"/>
          <w:color w:val="000000"/>
          <w:spacing w:val="0"/>
          <w:w w:val="100"/>
          <w:kern w:val="0"/>
          <w:position w:val="0"/>
          <w:sz w:val="28"/>
          <w:szCs w:val="28"/>
          <w:highlight w:val="none"/>
          <w:u w:val="none" w:color="auto"/>
          <w:lang w:val="en-US" w:eastAsia="zh-CN" w:bidi="ar-SA"/>
        </w:rPr>
      </w:pPr>
      <w:r>
        <w:rPr>
          <w:rFonts w:hint="eastAsia" w:ascii="宋体" w:hAnsi="宋体" w:eastAsia="宋体" w:cs="宋体"/>
          <w:snapToGrid w:val="0"/>
          <w:color w:val="000000"/>
          <w:spacing w:val="0"/>
          <w:w w:val="100"/>
          <w:kern w:val="0"/>
          <w:position w:val="0"/>
          <w:sz w:val="28"/>
          <w:szCs w:val="28"/>
          <w:highlight w:val="none"/>
          <w:u w:val="none" w:color="auto"/>
          <w:lang w:val="en-US" w:eastAsia="zh-CN" w:bidi="ar-SA"/>
        </w:rPr>
        <w:t>本招标项目高黎贡山云南德宏段及边境森林火灾高风险区预防处置工程建设项目（项目代码：2209-533100-04-01-828963）已由云南省林业和草原局以云林复[2024]419号批准建设，建设资金已落实，招标人为德宏傣族景颇族自治州林业和草原局，招标代理机构为德宏州润宇招标代理有限公司。项目已具备招标条件，现对该项目进行公开招标。</w:t>
      </w:r>
    </w:p>
    <w:p w14:paraId="1DECA61D">
      <w:pPr>
        <w:pStyle w:val="2"/>
        <w:keepNext w:val="0"/>
        <w:keepLines w:val="0"/>
        <w:pageBreakBefore w:val="0"/>
        <w:widowControl w:val="0"/>
        <w:kinsoku w:val="0"/>
        <w:wordWrap/>
        <w:overflowPunct w:val="0"/>
        <w:topLinePunct w:val="0"/>
        <w:bidi w:val="0"/>
        <w:snapToGrid/>
        <w:spacing w:beforeAutospacing="0" w:afterAutospacing="0" w:line="360" w:lineRule="auto"/>
        <w:ind w:left="0" w:leftChars="0" w:right="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2.项目概况与招标范围</w:t>
      </w:r>
    </w:p>
    <w:p w14:paraId="3806F765">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2.1招标项目名称：高黎贡山云南德宏段及边境森林火灾高风险区预防处置工程建设项目</w:t>
      </w:r>
      <w:r>
        <w:rPr>
          <w:rFonts w:hint="eastAsia" w:ascii="宋体" w:hAnsi="宋体" w:cs="宋体"/>
          <w:color w:val="000000"/>
          <w:sz w:val="28"/>
          <w:szCs w:val="28"/>
          <w:highlight w:val="none"/>
          <w:lang w:val="en-US" w:eastAsia="zh-CN"/>
        </w:rPr>
        <w:t>(三次）</w:t>
      </w:r>
      <w:r>
        <w:rPr>
          <w:rFonts w:hint="eastAsia" w:ascii="宋体" w:hAnsi="宋体" w:eastAsia="宋体" w:cs="宋体"/>
          <w:color w:val="000000"/>
          <w:sz w:val="28"/>
          <w:szCs w:val="28"/>
          <w:highlight w:val="none"/>
          <w:lang w:val="en-US" w:eastAsia="zh-CN"/>
        </w:rPr>
        <w:t>；</w:t>
      </w:r>
    </w:p>
    <w:p w14:paraId="4CE7204C">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2.2项目概况：火情视频监控前端建设5个监控点位，购置火情早期处置移动式灭火设备75套；</w:t>
      </w:r>
    </w:p>
    <w:p w14:paraId="6021BD55">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标段划分：本项目共划分为10个标段，其中第八标段至第</w:t>
      </w:r>
      <w:r>
        <w:rPr>
          <w:rFonts w:hint="eastAsia" w:ascii="宋体" w:hAnsi="宋体" w:cs="宋体"/>
          <w:color w:val="000000"/>
          <w:sz w:val="28"/>
          <w:szCs w:val="28"/>
          <w:highlight w:val="none"/>
          <w:lang w:val="en-US" w:eastAsia="zh-CN"/>
        </w:rPr>
        <w:t>九</w:t>
      </w:r>
      <w:r>
        <w:rPr>
          <w:rFonts w:hint="eastAsia" w:ascii="宋体" w:hAnsi="宋体" w:eastAsia="宋体" w:cs="宋体"/>
          <w:color w:val="000000"/>
          <w:sz w:val="28"/>
          <w:szCs w:val="28"/>
          <w:highlight w:val="none"/>
          <w:lang w:val="en-US" w:eastAsia="zh-CN"/>
        </w:rPr>
        <w:t>标段内容划分如下：</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047"/>
        <w:gridCol w:w="2617"/>
        <w:gridCol w:w="2672"/>
      </w:tblGrid>
      <w:tr w14:paraId="1C89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noWrap w:val="0"/>
            <w:vAlign w:val="center"/>
          </w:tcPr>
          <w:p w14:paraId="2CAB311A">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left="0" w:leftChars="0" w:right="0" w:firstLine="0" w:firstLineChars="0"/>
              <w:jc w:val="both"/>
              <w:textAlignment w:val="auto"/>
              <w:outlineLvl w:val="9"/>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标段号</w:t>
            </w:r>
          </w:p>
        </w:tc>
        <w:tc>
          <w:tcPr>
            <w:tcW w:w="1603" w:type="pct"/>
            <w:noWrap w:val="0"/>
            <w:vAlign w:val="center"/>
          </w:tcPr>
          <w:p w14:paraId="51D65505">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招标</w:t>
            </w:r>
            <w:r>
              <w:rPr>
                <w:rFonts w:hint="eastAsia" w:ascii="宋体" w:hAnsi="宋体" w:eastAsia="宋体" w:cs="宋体"/>
                <w:b/>
                <w:bCs/>
                <w:color w:val="auto"/>
                <w:kern w:val="0"/>
                <w:sz w:val="28"/>
                <w:szCs w:val="28"/>
                <w:highlight w:val="none"/>
                <w:lang w:val="en-US" w:eastAsia="zh-CN"/>
              </w:rPr>
              <w:t>内容</w:t>
            </w:r>
          </w:p>
        </w:tc>
        <w:tc>
          <w:tcPr>
            <w:tcW w:w="1377" w:type="pct"/>
            <w:noWrap w:val="0"/>
            <w:vAlign w:val="center"/>
          </w:tcPr>
          <w:p w14:paraId="7B5ED54F">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最高投标限价（元）</w:t>
            </w:r>
          </w:p>
        </w:tc>
        <w:tc>
          <w:tcPr>
            <w:tcW w:w="1404" w:type="pct"/>
            <w:noWrap w:val="0"/>
            <w:vAlign w:val="center"/>
          </w:tcPr>
          <w:p w14:paraId="55DB31CA">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工期/交货期</w:t>
            </w:r>
          </w:p>
        </w:tc>
      </w:tr>
      <w:tr w14:paraId="18D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14" w:type="pct"/>
            <w:noWrap w:val="0"/>
            <w:vAlign w:val="center"/>
          </w:tcPr>
          <w:p w14:paraId="56385146">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八</w:t>
            </w:r>
            <w:r>
              <w:rPr>
                <w:rFonts w:hint="eastAsia" w:ascii="宋体" w:hAnsi="宋体" w:eastAsia="宋体" w:cs="宋体"/>
                <w:b w:val="0"/>
                <w:bCs w:val="0"/>
                <w:color w:val="auto"/>
                <w:kern w:val="0"/>
                <w:sz w:val="28"/>
                <w:szCs w:val="28"/>
                <w:highlight w:val="none"/>
                <w:lang w:val="en-US" w:eastAsia="zh-CN"/>
              </w:rPr>
              <w:t>标段</w:t>
            </w:r>
          </w:p>
        </w:tc>
        <w:tc>
          <w:tcPr>
            <w:tcW w:w="1603" w:type="pct"/>
            <w:noWrap w:val="0"/>
            <w:vAlign w:val="center"/>
          </w:tcPr>
          <w:p w14:paraId="4A91F07F">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default"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火情视频监控前端建设5个监控点位</w:t>
            </w:r>
          </w:p>
        </w:tc>
        <w:tc>
          <w:tcPr>
            <w:tcW w:w="1377" w:type="pct"/>
            <w:noWrap w:val="0"/>
            <w:vAlign w:val="center"/>
          </w:tcPr>
          <w:p w14:paraId="094EB15E">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1037000</w:t>
            </w:r>
            <w:r>
              <w:rPr>
                <w:rFonts w:hint="eastAsia" w:ascii="宋体" w:hAnsi="宋体" w:cs="宋体"/>
                <w:b w:val="0"/>
                <w:bCs w:val="0"/>
                <w:color w:val="000000"/>
                <w:sz w:val="28"/>
                <w:szCs w:val="28"/>
                <w:highlight w:val="none"/>
                <w:lang w:val="en-US" w:eastAsia="zh-CN"/>
              </w:rPr>
              <w:t>.00</w:t>
            </w:r>
          </w:p>
        </w:tc>
        <w:tc>
          <w:tcPr>
            <w:tcW w:w="1404" w:type="pct"/>
            <w:noWrap w:val="0"/>
            <w:vAlign w:val="center"/>
          </w:tcPr>
          <w:p w14:paraId="1C5016CE">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left"/>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合同签订后45日历天内完成安装调试及验收工作</w:t>
            </w:r>
          </w:p>
        </w:tc>
      </w:tr>
      <w:tr w14:paraId="097C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noWrap w:val="0"/>
            <w:vAlign w:val="center"/>
          </w:tcPr>
          <w:p w14:paraId="6567BB09">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九</w:t>
            </w:r>
            <w:r>
              <w:rPr>
                <w:rFonts w:hint="eastAsia" w:ascii="宋体" w:hAnsi="宋体" w:eastAsia="宋体" w:cs="宋体"/>
                <w:b w:val="0"/>
                <w:bCs w:val="0"/>
                <w:color w:val="auto"/>
                <w:kern w:val="0"/>
                <w:sz w:val="28"/>
                <w:szCs w:val="28"/>
                <w:highlight w:val="none"/>
                <w:lang w:val="en-US" w:eastAsia="zh-CN"/>
              </w:rPr>
              <w:t>标段</w:t>
            </w:r>
          </w:p>
        </w:tc>
        <w:tc>
          <w:tcPr>
            <w:tcW w:w="1603" w:type="pct"/>
            <w:noWrap w:val="0"/>
            <w:vAlign w:val="center"/>
          </w:tcPr>
          <w:p w14:paraId="682DAF3A">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购置火情早期处置移动式灭火设备75套</w:t>
            </w:r>
          </w:p>
        </w:tc>
        <w:tc>
          <w:tcPr>
            <w:tcW w:w="1377" w:type="pct"/>
            <w:noWrap w:val="0"/>
            <w:vAlign w:val="center"/>
          </w:tcPr>
          <w:p w14:paraId="42487651">
            <w:pPr>
              <w:keepNext w:val="0"/>
              <w:keepLines w:val="0"/>
              <w:pageBreakBefore w:val="0"/>
              <w:widowControl w:val="0"/>
              <w:tabs>
                <w:tab w:val="left" w:pos="4420"/>
                <w:tab w:val="left" w:pos="6280"/>
              </w:tabs>
              <w:kinsoku/>
              <w:wordWrap/>
              <w:overflowPunct/>
              <w:topLinePunct w:val="0"/>
              <w:autoSpaceDE w:val="0"/>
              <w:autoSpaceDN w:val="0"/>
              <w:bidi w:val="0"/>
              <w:adjustRightInd w:val="0"/>
              <w:snapToGrid/>
              <w:spacing w:after="0" w:line="312" w:lineRule="auto"/>
              <w:ind w:right="0"/>
              <w:jc w:val="center"/>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3000000.00</w:t>
            </w:r>
          </w:p>
        </w:tc>
        <w:tc>
          <w:tcPr>
            <w:tcW w:w="1404" w:type="pct"/>
            <w:noWrap w:val="0"/>
            <w:vAlign w:val="center"/>
          </w:tcPr>
          <w:p w14:paraId="12D8D8C3">
            <w:pPr>
              <w:keepNext w:val="0"/>
              <w:keepLines w:val="0"/>
              <w:pageBreakBefore w:val="0"/>
              <w:widowControl w:val="0"/>
              <w:kinsoku/>
              <w:wordWrap/>
              <w:overflowPunct/>
              <w:topLinePunct w:val="0"/>
              <w:autoSpaceDE/>
              <w:autoSpaceDN/>
              <w:bidi w:val="0"/>
              <w:adjustRightInd/>
              <w:snapToGrid/>
              <w:spacing w:after="0" w:line="312" w:lineRule="auto"/>
              <w:ind w:right="0"/>
              <w:jc w:val="left"/>
              <w:textAlignment w:val="auto"/>
              <w:outlineLvl w:val="9"/>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合同签订后60日历天内完成供货</w:t>
            </w:r>
          </w:p>
        </w:tc>
      </w:tr>
      <w:tr w14:paraId="038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noWrap w:val="0"/>
            <w:vAlign w:val="center"/>
          </w:tcPr>
          <w:p w14:paraId="33263A23">
            <w:pPr>
              <w:keepNext w:val="0"/>
              <w:keepLines w:val="0"/>
              <w:pageBreakBefore w:val="0"/>
              <w:widowControl w:val="0"/>
              <w:kinsoku/>
              <w:wordWrap/>
              <w:overflowPunct/>
              <w:topLinePunct w:val="0"/>
              <w:autoSpaceDE/>
              <w:autoSpaceDN/>
              <w:bidi w:val="0"/>
              <w:adjustRightInd/>
              <w:snapToGrid/>
              <w:spacing w:after="0" w:line="312" w:lineRule="auto"/>
              <w:ind w:right="0"/>
              <w:jc w:val="left"/>
              <w:textAlignment w:val="auto"/>
              <w:outlineLvl w:val="9"/>
              <w:rPr>
                <w:rFonts w:hint="eastAsia"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八标段</w:t>
            </w:r>
            <w:r>
              <w:rPr>
                <w:rFonts w:hint="eastAsia" w:ascii="宋体" w:hAnsi="宋体" w:eastAsia="宋体" w:cs="宋体"/>
                <w:color w:val="000000"/>
                <w:sz w:val="28"/>
                <w:szCs w:val="28"/>
                <w:highlight w:val="none"/>
                <w:lang w:val="en-US" w:eastAsia="zh-CN"/>
              </w:rPr>
              <w:t>质保期</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验收合格之日起三年,三年内免费维修或更换；</w:t>
            </w:r>
          </w:p>
          <w:p w14:paraId="6C4B61F3">
            <w:pPr>
              <w:keepNext w:val="0"/>
              <w:keepLines w:val="0"/>
              <w:pageBreakBefore w:val="0"/>
              <w:widowControl w:val="0"/>
              <w:kinsoku/>
              <w:wordWrap/>
              <w:overflowPunct/>
              <w:topLinePunct w:val="0"/>
              <w:autoSpaceDE/>
              <w:autoSpaceDN/>
              <w:bidi w:val="0"/>
              <w:adjustRightInd/>
              <w:snapToGrid/>
              <w:spacing w:after="0" w:line="312" w:lineRule="auto"/>
              <w:ind w:left="0" w:right="0" w:firstLine="0" w:firstLineChars="0"/>
              <w:jc w:val="left"/>
              <w:textAlignment w:val="auto"/>
              <w:outlineLvl w:val="9"/>
              <w:rPr>
                <w:rFonts w:hint="default"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九标段</w:t>
            </w:r>
            <w:r>
              <w:rPr>
                <w:rFonts w:hint="eastAsia" w:ascii="宋体" w:hAnsi="宋体" w:eastAsia="宋体" w:cs="宋体"/>
                <w:color w:val="000000"/>
                <w:sz w:val="28"/>
                <w:szCs w:val="28"/>
                <w:highlight w:val="none"/>
                <w:lang w:val="en-US" w:eastAsia="zh-CN"/>
              </w:rPr>
              <w:t>质保期</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验收合格之日起1年,质保期内非人为故意损坏，免费维修或更换</w:t>
            </w:r>
            <w:r>
              <w:rPr>
                <w:rFonts w:hint="eastAsia" w:ascii="宋体" w:hAnsi="宋体" w:cs="宋体"/>
                <w:color w:val="000000"/>
                <w:sz w:val="28"/>
                <w:szCs w:val="28"/>
                <w:highlight w:val="none"/>
                <w:lang w:val="en-US" w:eastAsia="zh-CN"/>
              </w:rPr>
              <w:t>。</w:t>
            </w:r>
          </w:p>
        </w:tc>
      </w:tr>
    </w:tbl>
    <w:p w14:paraId="784A0B2B">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建设/交货地点：德宏州五个县市及管护局、林科所（具体由招标人指定地点）；</w:t>
      </w:r>
    </w:p>
    <w:p w14:paraId="5750CC9C">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2.5质量要求：质量符合国家相关规定和标准，没有国家规定和标准的，按照行业规定标准和满足合同目的的标准确定，一次性验收合格。</w:t>
      </w:r>
    </w:p>
    <w:p w14:paraId="4AC3C67B">
      <w:pPr>
        <w:keepNext w:val="0"/>
        <w:keepLines w:val="0"/>
        <w:pageBreakBefore w:val="0"/>
        <w:widowControl w:val="0"/>
        <w:kinsoku w:val="0"/>
        <w:wordWrap/>
        <w:overflowPunct w:val="0"/>
        <w:topLinePunct w:val="0"/>
        <w:bidi w:val="0"/>
        <w:spacing w:beforeAutospacing="0" w:afterAutospacing="0" w:line="360" w:lineRule="auto"/>
        <w:ind w:left="0" w:leftChars="0" w:right="0" w:firstLine="0" w:firstLineChars="0"/>
        <w:jc w:val="both"/>
        <w:outlineLvl w:val="9"/>
        <w:rPr>
          <w:rFonts w:hint="eastAsia" w:ascii="宋体" w:hAnsi="宋体" w:eastAsia="宋体" w:cs="宋体"/>
          <w:b/>
          <w:sz w:val="28"/>
          <w:szCs w:val="28"/>
          <w:highlight w:val="none"/>
        </w:rPr>
      </w:pPr>
      <w:r>
        <w:rPr>
          <w:rFonts w:hint="eastAsia" w:ascii="宋体" w:hAnsi="宋体" w:eastAsia="宋体" w:cs="宋体"/>
          <w:b/>
          <w:bCs/>
          <w:sz w:val="28"/>
          <w:szCs w:val="28"/>
        </w:rPr>
        <w:t>3.投标人资格要求</w:t>
      </w:r>
    </w:p>
    <w:p w14:paraId="4EEF4192">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3.1投标人须具备国家工商行政管理部门或市场监督管理部门登记注册的法人或其他组织，具备有效的营业执照或事业单位法人证书或其他法定证明文件</w:t>
      </w:r>
      <w:r>
        <w:rPr>
          <w:rFonts w:hint="eastAsia" w:ascii="宋体" w:hAnsi="宋体" w:eastAsia="宋体" w:cs="宋体"/>
          <w:color w:val="000000"/>
          <w:sz w:val="28"/>
          <w:szCs w:val="28"/>
          <w:highlight w:val="none"/>
          <w:lang w:val="en-US" w:eastAsia="zh-CN"/>
        </w:rPr>
        <w:fldChar w:fldCharType="begin"/>
      </w:r>
      <w:r>
        <w:rPr>
          <w:rFonts w:hint="eastAsia" w:ascii="宋体" w:hAnsi="宋体" w:eastAsia="宋体" w:cs="宋体"/>
          <w:color w:val="000000"/>
          <w:sz w:val="28"/>
          <w:szCs w:val="28"/>
          <w:highlight w:val="none"/>
          <w:lang w:val="en-US" w:eastAsia="zh-CN"/>
        </w:rPr>
        <w:instrText xml:space="preserve"> AUTOTEXT  input25 \* MERGEFORMAT </w:instrText>
      </w:r>
      <w:r>
        <w:rPr>
          <w:rFonts w:hint="eastAsia" w:ascii="宋体" w:hAnsi="宋体" w:eastAsia="宋体" w:cs="宋体"/>
          <w:color w:val="000000"/>
          <w:sz w:val="28"/>
          <w:szCs w:val="28"/>
          <w:highlight w:val="none"/>
          <w:lang w:val="en-US" w:eastAsia="zh-CN"/>
        </w:rPr>
        <w:fldChar w:fldCharType="separate"/>
      </w:r>
      <w:r>
        <w:rPr>
          <w:rFonts w:hint="eastAsia" w:ascii="宋体" w:hAnsi="宋体" w:eastAsia="宋体" w:cs="宋体"/>
          <w:color w:val="000000"/>
          <w:sz w:val="28"/>
          <w:szCs w:val="28"/>
          <w:highlight w:val="none"/>
          <w:lang w:val="en-US" w:eastAsia="zh-CN"/>
        </w:rPr>
        <w:fldChar w:fldCharType="end"/>
      </w:r>
      <w:r>
        <w:rPr>
          <w:rFonts w:hint="eastAsia" w:ascii="宋体" w:hAnsi="宋体" w:eastAsia="宋体" w:cs="宋体"/>
          <w:color w:val="000000"/>
          <w:sz w:val="28"/>
          <w:szCs w:val="28"/>
          <w:highlight w:val="none"/>
          <w:lang w:val="en-US" w:eastAsia="zh-CN"/>
        </w:rPr>
        <w:t>，并在人员、设备、资金等方面具有相应的实施能力；</w:t>
      </w:r>
    </w:p>
    <w:p w14:paraId="58A14D21">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bookmarkStart w:id="2" w:name="_Hlk70519653"/>
      <w:r>
        <w:rPr>
          <w:rFonts w:hint="eastAsia" w:ascii="宋体" w:hAnsi="宋体" w:eastAsia="宋体" w:cs="宋体"/>
          <w:color w:val="000000"/>
          <w:sz w:val="28"/>
          <w:szCs w:val="28"/>
          <w:highlight w:val="none"/>
          <w:lang w:val="en-US" w:eastAsia="zh-CN"/>
        </w:rPr>
        <w:t>.2财务要求：</w:t>
      </w:r>
      <w:bookmarkEnd w:id="2"/>
      <w:r>
        <w:rPr>
          <w:rFonts w:hint="eastAsia" w:ascii="宋体" w:hAnsi="宋体" w:eastAsia="宋体" w:cs="宋体"/>
          <w:color w:val="000000"/>
          <w:sz w:val="28"/>
          <w:szCs w:val="28"/>
          <w:highlight w:val="none"/>
          <w:lang w:val="en-US" w:eastAsia="zh-CN"/>
        </w:rPr>
        <w:t>具有健全的财务会计制度，提供2023年或2024年经审计的审计报告或财务报表（含资产负债表、现金流量表、利润表（或损益表）），投标人成立时间未满一年的，提供成立至今的财务报表或银行资信证明和情况说明；</w:t>
      </w:r>
    </w:p>
    <w:p w14:paraId="02113E29">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注：投标人若为事业单位或个体工商户的可以不提供，提供情况说明即可。</w:t>
      </w:r>
    </w:p>
    <w:p w14:paraId="7DC8D4BE">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3.3投标人具有履行合同所必需的设备和专业技术能力（提供具备履行合同所必需的设备和专业术能力的相关证明资料或</w:t>
      </w:r>
      <w:r>
        <w:rPr>
          <w:rFonts w:hint="eastAsia" w:ascii="宋体" w:hAnsi="宋体" w:eastAsia="宋体" w:cs="宋体"/>
          <w:sz w:val="28"/>
          <w:szCs w:val="28"/>
          <w:highlight w:val="none"/>
          <w:u w:val="none"/>
          <w:lang w:val="en-US" w:eastAsia="zh-CN"/>
        </w:rPr>
        <w:t>承诺书</w:t>
      </w:r>
      <w:r>
        <w:rPr>
          <w:rFonts w:hint="eastAsia" w:ascii="宋体" w:hAnsi="宋体" w:eastAsia="宋体" w:cs="宋体"/>
          <w:color w:val="000000"/>
          <w:sz w:val="28"/>
          <w:szCs w:val="28"/>
          <w:highlight w:val="none"/>
          <w:lang w:val="en-US" w:eastAsia="zh-CN"/>
        </w:rPr>
        <w:t>）；</w:t>
      </w:r>
    </w:p>
    <w:p w14:paraId="17E16E0C">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3.4投标人有依法缴纳税收和社会保障资金的良好记录：</w:t>
      </w:r>
    </w:p>
    <w:p w14:paraId="5F57B471">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依法缴纳税收证明：缴税所属时间在2024年01月01日至投标截止时间前任意1个月的税务局税收通用缴款书复印件或银行电子缴税（费）凭证复印件或税务局出具纳税情况的相关证明复印件。投标截止时间前成立不满一年的企业或事业单位或个体工商户的可以不提供，提供情况说明即可；投标人若为免税或免缴税的应提供相关证明材料。</w:t>
      </w:r>
    </w:p>
    <w:p w14:paraId="1B822BC1">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依法缴纳社会保障资金证明：缴费所属时间在2024年01月01日至投标截止时间前任意1个月的社会保险费缴款书复印件或银行电子缴税（费）凭证复印件或社保管理部门出具的有效的缴款证明复印件。投标截止时间前成立不满一年的企业或事业单位或个体工商户的可以不提供，提供情况说明即可；投标人若为免税或免缴税的应提供相关证明材料。</w:t>
      </w:r>
    </w:p>
    <w:p w14:paraId="2587504E">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3.5信誉要求：</w:t>
      </w:r>
    </w:p>
    <w:p w14:paraId="69837044">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（1）投标人没有处于被责令停业，财产被接管、冻结或破产状态；（提供相关承诺）</w:t>
      </w:r>
    </w:p>
    <w:p w14:paraId="2A8173C9">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（2）投标人未在“信用中国（http://www.creditchina.gov.cn/）”网站上，被列入失信被执行人；</w:t>
      </w:r>
    </w:p>
    <w:p w14:paraId="7A0C2723">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（3）投标人未在“国家企业信用信息公示系统(http://www.gsxt.gov.cn/)”网站上，被列入严重违法失信企业名单。</w:t>
      </w:r>
    </w:p>
    <w:p w14:paraId="2505F1FD">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3.6其他要求：</w:t>
      </w:r>
    </w:p>
    <w:p w14:paraId="1969A93D">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bookmarkStart w:id="3" w:name="bookmark5"/>
      <w:bookmarkEnd w:id="3"/>
      <w:r>
        <w:rPr>
          <w:rFonts w:hint="eastAsia" w:ascii="宋体" w:hAnsi="宋体" w:eastAsia="宋体" w:cs="宋体"/>
          <w:color w:val="000000"/>
          <w:sz w:val="28"/>
          <w:szCs w:val="28"/>
          <w:highlight w:val="none"/>
          <w:lang w:val="en-US" w:eastAsia="zh-CN"/>
        </w:rPr>
        <w:t>（1）分支机构参与投标的，分支机构还须获得总公司(或总公司授权的分公司)出具的授权书。同一家公司的总公司和下属的不同分支机构不能同时参与本项目的采购活动。</w:t>
      </w:r>
    </w:p>
    <w:p w14:paraId="4A1FA953">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（2）与招标人存在利害关系可能影响招标公正性的法人、其他组织或者个人，不得参加投标；单位负责人为同一人或者存在控股、管理关系的不同单位，不得参加同一合同项下的投标。（提供相关承诺）；</w:t>
      </w:r>
    </w:p>
    <w:p w14:paraId="2D4F6033">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（3）本次招标不接受联合体投标。</w:t>
      </w:r>
    </w:p>
    <w:p w14:paraId="2FF1A7D5">
      <w:pPr>
        <w:keepNext w:val="0"/>
        <w:keepLines w:val="0"/>
        <w:pageBreakBefore w:val="0"/>
        <w:widowControl w:val="0"/>
        <w:kinsoku w:val="0"/>
        <w:wordWrap/>
        <w:overflowPunct w:val="0"/>
        <w:topLinePunct w:val="0"/>
        <w:autoSpaceDE w:val="0"/>
        <w:autoSpaceDN w:val="0"/>
        <w:bidi w:val="0"/>
        <w:adjustRightInd w:val="0"/>
        <w:snapToGrid/>
        <w:spacing w:beforeAutospacing="0" w:afterAutospacing="0" w:line="360" w:lineRule="auto"/>
        <w:ind w:left="0" w:leftChars="0" w:right="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4.招标文件的获取</w:t>
      </w:r>
    </w:p>
    <w:p w14:paraId="51C648E9">
      <w:pPr>
        <w:keepNext w:val="0"/>
        <w:keepLines w:val="0"/>
        <w:pageBreakBefore w:val="0"/>
        <w:widowControl w:val="0"/>
        <w:kinsoku w:val="0"/>
        <w:wordWrap w:val="0"/>
        <w:overflowPunct w:val="0"/>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bookmarkStart w:id="4" w:name="bookmark6"/>
      <w:bookmarkEnd w:id="4"/>
      <w:r>
        <w:rPr>
          <w:rFonts w:hint="eastAsia" w:ascii="宋体" w:hAnsi="宋体" w:eastAsia="宋体" w:cs="宋体"/>
          <w:color w:val="000000"/>
          <w:sz w:val="28"/>
          <w:szCs w:val="28"/>
          <w:highlight w:val="none"/>
          <w:lang w:val="en-US" w:eastAsia="zh-CN"/>
        </w:rPr>
        <w:t>4.1获取招标文件于2025年2月17日00：00分至2025年2月22日00：00分（北京时间，下同）进入德宏州公共资源交易电子服务系统全国公共资源交易平台（云南省•德宏州）</w:t>
      </w:r>
      <w:r>
        <w:rPr>
          <w:rFonts w:hint="eastAsia" w:ascii="宋体" w:hAnsi="宋体" w:eastAsia="宋体" w:cs="宋体"/>
          <w:color w:val="000000"/>
          <w:sz w:val="28"/>
          <w:szCs w:val="28"/>
          <w:highlight w:val="none"/>
          <w:lang w:val="en-US" w:eastAsia="zh-CN"/>
        </w:rPr>
        <w:fldChar w:fldCharType="begin"/>
      </w:r>
      <w:r>
        <w:rPr>
          <w:rFonts w:hint="eastAsia" w:ascii="宋体" w:hAnsi="宋体" w:eastAsia="宋体" w:cs="宋体"/>
          <w:color w:val="000000"/>
          <w:sz w:val="28"/>
          <w:szCs w:val="28"/>
          <w:highlight w:val="none"/>
          <w:lang w:val="en-US" w:eastAsia="zh-CN"/>
        </w:rPr>
        <w:instrText xml:space="preserve"> HYPERLINK "https://ggzy.yn.gov.cn/ynggfwpt-home-web/#/homePage?page=dh,凭企业数字证书（CA）在网上获取招标文件及其它招标资料（电子招标文件，格式为*.BZBJ），未办理企业数字证书（CA）的企业需要按照云南省公共资源交易电子认证的要求，办理企业数字证书（CA），并在德宏州公共资源交易电子服务系统全国公共资源交易平台（云南省•德宏州）" </w:instrText>
      </w:r>
      <w:r>
        <w:rPr>
          <w:rFonts w:hint="eastAsia" w:ascii="宋体" w:hAnsi="宋体" w:eastAsia="宋体" w:cs="宋体"/>
          <w:color w:val="000000"/>
          <w:sz w:val="28"/>
          <w:szCs w:val="28"/>
          <w:highlight w:val="none"/>
          <w:lang w:val="en-US" w:eastAsia="zh-CN"/>
        </w:rPr>
        <w:fldChar w:fldCharType="separate"/>
      </w:r>
      <w:r>
        <w:rPr>
          <w:rFonts w:hint="eastAsia" w:ascii="宋体" w:hAnsi="宋体" w:eastAsia="宋体" w:cs="宋体"/>
          <w:color w:val="000000"/>
          <w:sz w:val="28"/>
          <w:szCs w:val="28"/>
          <w:highlight w:val="none"/>
          <w:lang w:val="en-US" w:eastAsia="zh-CN"/>
        </w:rPr>
        <w:t>https://ggzy.yn.gov.cn/ynggfwpt-home-web/#/homePage?page=dh,凭企业数字证书（CA）在网上获取招标文件及其它招标资料（电子招标文件，格式为*.BZBJ），未办理企业数字证书（CA）的企业需要按照云南省公共资源交易电子认证的要求，办理企业数字证书（CA），并在德宏州公共资源交易电子服务系统全国公共资源交易平台（云南省•德宏州）</w:t>
      </w:r>
      <w:r>
        <w:rPr>
          <w:rFonts w:hint="eastAsia" w:ascii="宋体" w:hAnsi="宋体" w:eastAsia="宋体" w:cs="宋体"/>
          <w:color w:val="000000"/>
          <w:sz w:val="28"/>
          <w:szCs w:val="28"/>
          <w:highlight w:val="none"/>
          <w:lang w:val="en-US" w:eastAsia="zh-CN"/>
        </w:rPr>
        <w:fldChar w:fldCharType="end"/>
      </w:r>
      <w:r>
        <w:rPr>
          <w:rFonts w:hint="eastAsia" w:ascii="宋体" w:hAnsi="宋体" w:eastAsia="宋体" w:cs="宋体"/>
          <w:color w:val="000000"/>
          <w:sz w:val="28"/>
          <w:szCs w:val="28"/>
          <w:highlight w:val="none"/>
          <w:lang w:val="en-US" w:eastAsia="zh-CN"/>
        </w:rPr>
        <w:t>https://ggzy.yn.gov.cn/ynggfwpt-home-web/#/homePage?page=dh,完成注册通过后，便可获取招标文件，此为获取招标文件的唯一途径。</w:t>
      </w:r>
    </w:p>
    <w:p w14:paraId="1307DBC8">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4.2数字证书（CA）办理流程详见云南省工程建设交易系统网站的相关要求，交易平台技术支持服务电话：010-86483801；在线服务QQ：4009618998。</w:t>
      </w:r>
    </w:p>
    <w:p w14:paraId="0379B751">
      <w:pPr>
        <w:keepNext w:val="0"/>
        <w:keepLines w:val="0"/>
        <w:pageBreakBefore w:val="0"/>
        <w:widowControl w:val="0"/>
        <w:kinsoku w:val="0"/>
        <w:wordWrap/>
        <w:overflowPunct w:val="0"/>
        <w:topLinePunct w:val="0"/>
        <w:bidi w:val="0"/>
        <w:spacing w:beforeAutospacing="0" w:afterAutospacing="0" w:line="360" w:lineRule="auto"/>
        <w:ind w:left="0" w:leftChars="0" w:right="0" w:firstLine="0" w:firstLineChars="0"/>
        <w:outlineLvl w:val="9"/>
        <w:rPr>
          <w:rFonts w:hint="eastAsia" w:ascii="宋体" w:hAnsi="宋体" w:eastAsia="宋体" w:cs="宋体"/>
          <w:sz w:val="28"/>
          <w:szCs w:val="28"/>
        </w:rPr>
      </w:pPr>
      <w:r>
        <w:rPr>
          <w:rFonts w:hint="eastAsia" w:ascii="宋体" w:hAnsi="宋体" w:eastAsia="宋体" w:cs="宋体"/>
          <w:b/>
          <w:bCs/>
          <w:sz w:val="28"/>
          <w:szCs w:val="28"/>
        </w:rPr>
        <w:t>5.投标文件的递交</w:t>
      </w:r>
    </w:p>
    <w:p w14:paraId="04DDD81D">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5.1投标文件递交的截止时间（投标截止时间，下同）为</w:t>
      </w:r>
      <w:bookmarkStart w:id="5" w:name="_Hlk55656492"/>
      <w:r>
        <w:rPr>
          <w:rFonts w:hint="eastAsia" w:ascii="宋体" w:hAnsi="宋体" w:eastAsia="宋体" w:cs="宋体"/>
          <w:b/>
          <w:bCs/>
          <w:color w:val="000000"/>
          <w:sz w:val="28"/>
          <w:szCs w:val="28"/>
          <w:highlight w:val="none"/>
          <w:lang w:val="en-US" w:eastAsia="zh-CN"/>
        </w:rPr>
        <w:t>2025年</w:t>
      </w:r>
      <w:r>
        <w:rPr>
          <w:rFonts w:hint="eastAsia" w:ascii="宋体" w:hAnsi="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lang w:val="en-US" w:eastAsia="zh-CN"/>
        </w:rPr>
        <w:t>月</w:t>
      </w:r>
      <w:r>
        <w:rPr>
          <w:rFonts w:hint="eastAsia" w:ascii="宋体" w:hAnsi="宋体" w:cs="宋体"/>
          <w:b/>
          <w:bCs/>
          <w:color w:val="000000"/>
          <w:sz w:val="28"/>
          <w:szCs w:val="28"/>
          <w:highlight w:val="none"/>
          <w:lang w:val="en-US" w:eastAsia="zh-CN"/>
        </w:rPr>
        <w:t>10</w:t>
      </w:r>
      <w:r>
        <w:rPr>
          <w:rFonts w:hint="eastAsia" w:ascii="宋体" w:hAnsi="宋体" w:eastAsia="宋体" w:cs="宋体"/>
          <w:b/>
          <w:bCs/>
          <w:color w:val="000000"/>
          <w:sz w:val="28"/>
          <w:szCs w:val="28"/>
          <w:highlight w:val="none"/>
          <w:lang w:val="en-US" w:eastAsia="zh-CN"/>
        </w:rPr>
        <w:t>日9时00分</w:t>
      </w:r>
      <w:bookmarkEnd w:id="5"/>
      <w:r>
        <w:rPr>
          <w:rFonts w:hint="eastAsia" w:ascii="宋体" w:hAnsi="宋体" w:eastAsia="宋体" w:cs="宋体"/>
          <w:color w:val="000000"/>
          <w:sz w:val="28"/>
          <w:szCs w:val="28"/>
          <w:highlight w:val="none"/>
          <w:lang w:val="en-US" w:eastAsia="zh-CN"/>
        </w:rPr>
        <w:t>。</w:t>
      </w:r>
    </w:p>
    <w:p w14:paraId="43AA8232">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5.2投标文件递交的方式：网上递交。投标人需登录德宏州公共资源交易电子服务系统全国公共资源交易平台（云南省·德宏州)（网址：</w:t>
      </w:r>
    </w:p>
    <w:p w14:paraId="70413973">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https://ggzy.yn.gov.cn/ynggfwpt-home-web/#/homePage?page=dh），须在截止时间前完成所有投标文件的上传，网上确认电子签名，并打印“上传投标文件回执”，截止时间前未完成投标文件传输的，视为撤回投标文件。</w:t>
      </w:r>
    </w:p>
    <w:p w14:paraId="2E4B0DCD">
      <w:pPr>
        <w:keepNext w:val="0"/>
        <w:keepLines w:val="0"/>
        <w:pageBreakBefore w:val="0"/>
        <w:widowControl w:val="0"/>
        <w:tabs>
          <w:tab w:val="left" w:pos="718"/>
        </w:tabs>
        <w:kinsoku/>
        <w:wordWrap/>
        <w:overflowPunct/>
        <w:topLinePunct w:val="0"/>
        <w:bidi w:val="0"/>
        <w:adjustRightInd/>
        <w:snapToGrid/>
        <w:spacing w:line="360" w:lineRule="auto"/>
        <w:ind w:left="0" w:right="0" w:firstLine="0" w:firstLineChars="0"/>
        <w:jc w:val="both"/>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6.投标文件解密</w:t>
      </w:r>
    </w:p>
    <w:p w14:paraId="12201977">
      <w:pPr>
        <w:keepNext w:val="0"/>
        <w:keepLines w:val="0"/>
        <w:pageBreakBefore w:val="0"/>
        <w:widowControl w:val="0"/>
        <w:tabs>
          <w:tab w:val="center" w:pos="1558"/>
          <w:tab w:val="center" w:pos="5754"/>
        </w:tabs>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投标人可选择网上远程解密参与投标，也可选择到开标现场进行现场解密。</w:t>
      </w:r>
    </w:p>
    <w:p w14:paraId="2EE1AA2D">
      <w:pPr>
        <w:keepNext w:val="0"/>
        <w:keepLines w:val="0"/>
        <w:pageBreakBefore w:val="0"/>
        <w:widowControl w:val="0"/>
        <w:tabs>
          <w:tab w:val="center" w:pos="1558"/>
          <w:tab w:val="center" w:pos="5754"/>
        </w:tabs>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6</w:t>
      </w:r>
      <w:r>
        <w:rPr>
          <w:rFonts w:hint="eastAsia" w:ascii="宋体" w:hAnsi="宋体" w:eastAsia="宋体" w:cs="宋体"/>
          <w:b/>
          <w:bCs/>
          <w:color w:val="000000"/>
          <w:sz w:val="28"/>
          <w:szCs w:val="28"/>
          <w:highlight w:val="none"/>
        </w:rPr>
        <w:t>.1 网上远程解密</w:t>
      </w:r>
    </w:p>
    <w:p w14:paraId="2CFA8610">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投标人在使用远程解密文件时，应提前对使用远程解密文件的电脑和网络环境的要求进行调试，确保投标文件解密过程顺利，在招标人（代理机构）发布远程解密文件的即时消息后，投标人用企业CA数字证书加密的投标文件，可以直接对文件进行解密；使用法定代表人CA数字证书加密的文件，在远程解密前应先用企业CA数字证书登陆，接到远程解密后，拔出企业CA数字证书插入法定代表人CA数字证书后再进行解密文件。</w:t>
      </w:r>
    </w:p>
    <w:p w14:paraId="34EFA5AC">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（2）投标人必须在规定的时间内完成解密工作，投标文件网上远程解密时间至下达解密命令后30分钟内；由于投标人操作失误或自身原因造成没有按时进行远程解密的，视为自动撤回投标文件。</w:t>
      </w:r>
    </w:p>
    <w:p w14:paraId="4832FBD2">
      <w:pPr>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（3）投标人在唱标结束后3分钟内未提出异议的，视为无异议，规定时间截止后自动进入下一环节。</w:t>
      </w:r>
    </w:p>
    <w:p w14:paraId="2821E1C9">
      <w:pPr>
        <w:keepNext w:val="0"/>
        <w:keepLines w:val="0"/>
        <w:pageBreakBefore w:val="0"/>
        <w:widowControl w:val="0"/>
        <w:tabs>
          <w:tab w:val="center" w:pos="1558"/>
          <w:tab w:val="center" w:pos="5754"/>
        </w:tabs>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6</w:t>
      </w:r>
      <w:r>
        <w:rPr>
          <w:rFonts w:hint="eastAsia" w:ascii="宋体" w:hAnsi="宋体" w:eastAsia="宋体" w:cs="宋体"/>
          <w:b/>
          <w:bCs/>
          <w:color w:val="000000"/>
          <w:sz w:val="28"/>
          <w:szCs w:val="28"/>
          <w:highlight w:val="none"/>
        </w:rPr>
        <w:t>.2 现场解密</w:t>
      </w:r>
    </w:p>
    <w:p w14:paraId="0E3E8D4C">
      <w:pPr>
        <w:keepNext w:val="0"/>
        <w:keepLines w:val="0"/>
        <w:pageBreakBefore w:val="0"/>
        <w:widowControl w:val="0"/>
        <w:tabs>
          <w:tab w:val="center" w:pos="1558"/>
          <w:tab w:val="center" w:pos="5754"/>
        </w:tabs>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请各位投标人携带对投标文件进行加密的本公司企业CA数字证书或法定代表人CA数字证书参加开标会议，在会议现场对所投标书进行解密。</w:t>
      </w:r>
    </w:p>
    <w:p w14:paraId="12B967F0">
      <w:pPr>
        <w:keepNext w:val="0"/>
        <w:keepLines w:val="0"/>
        <w:pageBreakBefore w:val="0"/>
        <w:widowControl w:val="0"/>
        <w:tabs>
          <w:tab w:val="center" w:pos="1558"/>
          <w:tab w:val="center" w:pos="5754"/>
        </w:tabs>
        <w:kinsoku/>
        <w:wordWrap/>
        <w:overflowPunct/>
        <w:topLinePunct w:val="0"/>
        <w:autoSpaceDE/>
        <w:autoSpaceDN/>
        <w:bidi w:val="0"/>
        <w:adjustRightInd/>
        <w:snapToGrid/>
        <w:spacing w:after="0" w:line="360" w:lineRule="auto"/>
        <w:ind w:left="0" w:right="0" w:firstLine="0" w:firstLineChars="0"/>
        <w:jc w:val="left"/>
        <w:textAlignment w:val="auto"/>
        <w:outlineLvl w:val="9"/>
        <w:rPr>
          <w:rFonts w:hint="eastAsia" w:ascii="宋体" w:hAnsi="宋体" w:eastAsia="宋体" w:cs="宋体"/>
          <w:b/>
          <w:kern w:val="0"/>
          <w:sz w:val="28"/>
          <w:szCs w:val="28"/>
        </w:rPr>
      </w:pPr>
      <w:r>
        <w:rPr>
          <w:rFonts w:hint="eastAsia" w:ascii="宋体" w:hAnsi="宋体" w:eastAsia="宋体" w:cs="宋体"/>
          <w:color w:val="000000"/>
          <w:sz w:val="28"/>
          <w:szCs w:val="28"/>
          <w:highlight w:val="none"/>
        </w:rPr>
        <w:t>注意：只能用加密的CA数字证书对文件进行解密。</w:t>
      </w:r>
    </w:p>
    <w:p w14:paraId="190B26F0">
      <w:pPr>
        <w:keepNext w:val="0"/>
        <w:keepLines w:val="0"/>
        <w:pageBreakBefore w:val="0"/>
        <w:widowControl w:val="0"/>
        <w:tabs>
          <w:tab w:val="left" w:pos="718"/>
        </w:tabs>
        <w:kinsoku/>
        <w:wordWrap/>
        <w:overflowPunct/>
        <w:topLinePunct w:val="0"/>
        <w:bidi w:val="0"/>
        <w:adjustRightInd/>
        <w:snapToGrid/>
        <w:spacing w:line="360" w:lineRule="auto"/>
        <w:ind w:left="0" w:right="0" w:firstLine="0" w:firstLineChars="0"/>
        <w:jc w:val="both"/>
        <w:textAlignment w:val="auto"/>
        <w:outlineLvl w:val="9"/>
        <w:rPr>
          <w:rFonts w:hint="eastAsia" w:ascii="宋体" w:hAnsi="宋体" w:eastAsia="宋体" w:cs="宋体"/>
          <w:b/>
          <w:bCs/>
          <w:color w:val="000000"/>
          <w:sz w:val="28"/>
          <w:szCs w:val="28"/>
          <w:highlight w:val="none"/>
          <w:lang w:val="en-US" w:eastAsia="zh-CN"/>
        </w:rPr>
      </w:pPr>
      <w:bookmarkStart w:id="6" w:name="_Toc5428"/>
      <w:bookmarkStart w:id="7" w:name="_Toc19531"/>
      <w:r>
        <w:rPr>
          <w:rFonts w:hint="eastAsia" w:ascii="宋体" w:hAnsi="宋体" w:eastAsia="宋体" w:cs="宋体"/>
          <w:b/>
          <w:bCs/>
          <w:color w:val="000000"/>
          <w:sz w:val="28"/>
          <w:szCs w:val="28"/>
          <w:highlight w:val="none"/>
          <w:lang w:val="en-US" w:eastAsia="zh-CN"/>
        </w:rPr>
        <w:t>7.监督电话</w:t>
      </w:r>
      <w:bookmarkEnd w:id="6"/>
      <w:bookmarkEnd w:id="7"/>
    </w:p>
    <w:p w14:paraId="63F7E31C">
      <w:pPr>
        <w:keepNext w:val="0"/>
        <w:keepLines w:val="0"/>
        <w:pageBreakBefore w:val="0"/>
        <w:widowControl w:val="0"/>
        <w:kinsoku/>
        <w:wordWrap/>
        <w:overflowPunct/>
        <w:topLinePunct w:val="0"/>
        <w:bidi w:val="0"/>
        <w:adjustRightInd/>
        <w:snapToGrid/>
        <w:spacing w:line="360" w:lineRule="auto"/>
        <w:ind w:left="0" w:right="0" w:firstLine="0" w:firstLineChars="0"/>
        <w:textAlignment w:val="auto"/>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纪检监督联系电话：0692-12388</w:t>
      </w:r>
    </w:p>
    <w:p w14:paraId="40A45065">
      <w:pPr>
        <w:keepNext w:val="0"/>
        <w:keepLines w:val="0"/>
        <w:pageBreakBefore w:val="0"/>
        <w:widowControl w:val="0"/>
        <w:kinsoku/>
        <w:wordWrap/>
        <w:overflowPunct/>
        <w:topLinePunct w:val="0"/>
        <w:bidi w:val="0"/>
        <w:adjustRightInd/>
        <w:snapToGrid/>
        <w:spacing w:line="360" w:lineRule="auto"/>
        <w:ind w:left="0" w:right="0" w:firstLine="0" w:firstLineChars="0"/>
        <w:textAlignment w:val="auto"/>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行业监管部门及联系电话：</w:t>
      </w:r>
      <w:r>
        <w:rPr>
          <w:rFonts w:hint="eastAsia" w:ascii="宋体" w:hAnsi="宋体" w:eastAsia="宋体" w:cs="宋体"/>
          <w:sz w:val="28"/>
          <w:szCs w:val="28"/>
          <w:highlight w:val="none"/>
          <w:lang w:val="en-US" w:eastAsia="zh-CN"/>
        </w:rPr>
        <w:t>德宏傣族景颇族自治州林业和草原局 0692-210093</w:t>
      </w:r>
    </w:p>
    <w:p w14:paraId="780D701A">
      <w:pPr>
        <w:keepNext w:val="0"/>
        <w:keepLines w:val="0"/>
        <w:pageBreakBefore w:val="0"/>
        <w:widowControl w:val="0"/>
        <w:kinsoku/>
        <w:wordWrap/>
        <w:overflowPunct/>
        <w:topLinePunct w:val="0"/>
        <w:bidi w:val="0"/>
        <w:adjustRightInd/>
        <w:snapToGrid/>
        <w:spacing w:line="360" w:lineRule="auto"/>
        <w:ind w:left="0" w:right="0" w:firstLine="0" w:firstLineChars="0"/>
        <w:textAlignment w:val="auto"/>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综合监督部门及联系电话：</w:t>
      </w:r>
      <w:r>
        <w:rPr>
          <w:rFonts w:hint="eastAsia" w:ascii="宋体" w:hAnsi="宋体" w:eastAsia="宋体" w:cs="宋体"/>
          <w:sz w:val="28"/>
          <w:szCs w:val="28"/>
          <w:highlight w:val="none"/>
          <w:lang w:val="en-US" w:eastAsia="zh-CN"/>
        </w:rPr>
        <w:t>德宏州公共资源交易管理局</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sz w:val="28"/>
          <w:szCs w:val="28"/>
          <w:highlight w:val="none"/>
          <w:lang w:val="en-US" w:eastAsia="zh-CN"/>
        </w:rPr>
        <w:t>0692-2275625</w:t>
      </w:r>
      <w:r>
        <w:rPr>
          <w:rFonts w:hint="eastAsia" w:ascii="宋体" w:hAnsi="宋体" w:eastAsia="宋体" w:cs="宋体"/>
          <w:b w:val="0"/>
          <w:bCs w:val="0"/>
          <w:sz w:val="28"/>
          <w:szCs w:val="28"/>
          <w:highlight w:val="none"/>
          <w:lang w:val="en-US" w:eastAsia="zh-CN"/>
        </w:rPr>
        <w:t xml:space="preserve"> </w:t>
      </w:r>
    </w:p>
    <w:p w14:paraId="03205D41">
      <w:pPr>
        <w:keepNext w:val="0"/>
        <w:keepLines w:val="0"/>
        <w:pageBreakBefore w:val="0"/>
        <w:widowControl w:val="0"/>
        <w:topLinePunct w:val="0"/>
        <w:bidi w:val="0"/>
        <w:adjustRightInd w:val="0"/>
        <w:snapToGrid w:val="0"/>
        <w:spacing w:line="360" w:lineRule="auto"/>
        <w:ind w:left="0" w:right="0" w:firstLine="0" w:firstLineChars="0"/>
        <w:jc w:val="left"/>
        <w:outlineLvl w:val="9"/>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8</w:t>
      </w:r>
      <w:r>
        <w:rPr>
          <w:rFonts w:hint="eastAsia" w:ascii="宋体" w:hAnsi="宋体" w:eastAsia="宋体" w:cs="宋体"/>
          <w:b/>
          <w:kern w:val="0"/>
          <w:sz w:val="28"/>
          <w:szCs w:val="28"/>
        </w:rPr>
        <w:t>.发布公告的媒介</w:t>
      </w:r>
    </w:p>
    <w:p w14:paraId="1575AA23">
      <w:pPr>
        <w:keepNext w:val="0"/>
        <w:keepLines w:val="0"/>
        <w:pageBreakBefore w:val="0"/>
        <w:widowControl w:val="0"/>
        <w:wordWrap w:val="0"/>
        <w:topLinePunct w:val="0"/>
        <w:bidi w:val="0"/>
        <w:adjustRightInd w:val="0"/>
        <w:snapToGrid w:val="0"/>
        <w:spacing w:line="360" w:lineRule="auto"/>
        <w:ind w:left="0" w:right="0" w:firstLine="0" w:firstLineChars="0"/>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本次招标公告在德宏州公共资源交易电子服务系统全国公共资源交易平台（云南省·德宏州），“https://ggzy.yn.gov.cn/ynggfwpt-home-web/#/homePage?page=dh”、中国招标投标公共服务平台（http://www.cebpubservice.com/interact/index.shtml）上发布，招标人及招标代理机构对其他网站或媒体转载的公告及公告内容不承担任何责任。</w:t>
      </w:r>
    </w:p>
    <w:p w14:paraId="14C43661">
      <w:pPr>
        <w:keepNext w:val="0"/>
        <w:keepLines w:val="0"/>
        <w:pageBreakBefore w:val="0"/>
        <w:widowControl w:val="0"/>
        <w:topLinePunct w:val="0"/>
        <w:bidi w:val="0"/>
        <w:adjustRightInd w:val="0"/>
        <w:snapToGrid w:val="0"/>
        <w:spacing w:line="360" w:lineRule="auto"/>
        <w:ind w:left="0" w:right="0" w:firstLine="0" w:firstLineChars="0"/>
        <w:jc w:val="left"/>
        <w:outlineLvl w:val="9"/>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9.联系方式</w:t>
      </w:r>
    </w:p>
    <w:p w14:paraId="7C96CFA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招标人：德宏傣族景颇族自治州林业和草原局</w:t>
      </w:r>
    </w:p>
    <w:p w14:paraId="7F614E8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 xml:space="preserve">地  址：德宏州芒市勇罕街16号 </w:t>
      </w:r>
    </w:p>
    <w:p w14:paraId="66C3ABD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联系人：李先生</w:t>
      </w:r>
    </w:p>
    <w:p w14:paraId="0A27A1C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联系电话：0692-2139290</w:t>
      </w:r>
    </w:p>
    <w:p w14:paraId="4F3F7C5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招标代理机构：德宏州润宇招标代理有限公司</w:t>
      </w:r>
    </w:p>
    <w:p w14:paraId="19710A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地  址：德宏州芒市华江水岸星城S1-35号</w:t>
      </w:r>
    </w:p>
    <w:p w14:paraId="3C8BB74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联系人：蒋郁蓉</w:t>
      </w:r>
    </w:p>
    <w:p w14:paraId="4592BD7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电  话：18306923950</w:t>
      </w:r>
    </w:p>
    <w:p w14:paraId="0304417A">
      <w:pPr>
        <w:keepNext w:val="0"/>
        <w:keepLines w:val="0"/>
        <w:pageBreakBefore w:val="0"/>
        <w:widowControl w:val="0"/>
        <w:wordWrap/>
        <w:topLinePunct w:val="0"/>
        <w:bidi w:val="0"/>
        <w:spacing w:beforeAutospacing="0" w:afterAutospacing="0" w:line="360" w:lineRule="auto"/>
        <w:ind w:left="0" w:leftChars="0" w:right="0" w:firstLine="0" w:firstLineChars="0"/>
        <w:outlineLvl w:val="9"/>
        <w:rPr>
          <w:rFonts w:hint="eastAsia" w:ascii="宋体" w:hAnsi="宋体" w:eastAsia="宋体" w:cs="宋体"/>
          <w:lang w:eastAsia="zh-CN"/>
        </w:rPr>
      </w:pPr>
    </w:p>
    <w:sectPr>
      <w:pgSz w:w="11906" w:h="16838"/>
      <w:pgMar w:top="1304" w:right="1304" w:bottom="1304" w:left="1304" w:header="794"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Cambria Math">
    <w:panose1 w:val="02040503050406030204"/>
    <w:charset w:val="00"/>
    <w:family w:val="swiss"/>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7323C"/>
    <w:rsid w:val="00EE7131"/>
    <w:rsid w:val="05564A7B"/>
    <w:rsid w:val="06C453DB"/>
    <w:rsid w:val="08224508"/>
    <w:rsid w:val="087E15BA"/>
    <w:rsid w:val="09931095"/>
    <w:rsid w:val="0AE7323C"/>
    <w:rsid w:val="0B3C19E4"/>
    <w:rsid w:val="0B8D0492"/>
    <w:rsid w:val="0DF57544"/>
    <w:rsid w:val="0E7019A5"/>
    <w:rsid w:val="0EE303C9"/>
    <w:rsid w:val="11F03528"/>
    <w:rsid w:val="14511761"/>
    <w:rsid w:val="16442095"/>
    <w:rsid w:val="1A84298D"/>
    <w:rsid w:val="1CA218C3"/>
    <w:rsid w:val="1D2642A2"/>
    <w:rsid w:val="1F6D7876"/>
    <w:rsid w:val="22F97D63"/>
    <w:rsid w:val="239C706C"/>
    <w:rsid w:val="259A3A7F"/>
    <w:rsid w:val="260E7FC9"/>
    <w:rsid w:val="283F446A"/>
    <w:rsid w:val="28884063"/>
    <w:rsid w:val="29D17859"/>
    <w:rsid w:val="2A33050E"/>
    <w:rsid w:val="2BD355F5"/>
    <w:rsid w:val="2E5844D8"/>
    <w:rsid w:val="32C57C62"/>
    <w:rsid w:val="343F5D4E"/>
    <w:rsid w:val="35BA7826"/>
    <w:rsid w:val="36F673EE"/>
    <w:rsid w:val="38E52E0C"/>
    <w:rsid w:val="39382F3B"/>
    <w:rsid w:val="39C96289"/>
    <w:rsid w:val="3B60677A"/>
    <w:rsid w:val="3BEC16F5"/>
    <w:rsid w:val="42817701"/>
    <w:rsid w:val="43EF3392"/>
    <w:rsid w:val="468C4B5A"/>
    <w:rsid w:val="48AE321A"/>
    <w:rsid w:val="497A3655"/>
    <w:rsid w:val="4A6902EC"/>
    <w:rsid w:val="4AFF5FAF"/>
    <w:rsid w:val="543A0058"/>
    <w:rsid w:val="54EF0E42"/>
    <w:rsid w:val="564E3386"/>
    <w:rsid w:val="56A143BE"/>
    <w:rsid w:val="56AF721E"/>
    <w:rsid w:val="5A4F5EDF"/>
    <w:rsid w:val="5B3475AF"/>
    <w:rsid w:val="5E1C432A"/>
    <w:rsid w:val="60E94998"/>
    <w:rsid w:val="619D39D4"/>
    <w:rsid w:val="624B51DE"/>
    <w:rsid w:val="6ABB1222"/>
    <w:rsid w:val="6AC6682F"/>
    <w:rsid w:val="6B660AA0"/>
    <w:rsid w:val="6BCE3108"/>
    <w:rsid w:val="6D5B09CB"/>
    <w:rsid w:val="767F6F61"/>
    <w:rsid w:val="76DF266D"/>
    <w:rsid w:val="77212DEF"/>
    <w:rsid w:val="7A08012D"/>
    <w:rsid w:val="7B364D01"/>
    <w:rsid w:val="7C2D5C29"/>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ind w:left="100"/>
    </w:pPr>
    <w:rPr>
      <w:rFonts w:ascii="宋体" w:hAnsi="宋体"/>
      <w:sz w:val="21"/>
    </w:rPr>
  </w:style>
  <w:style w:type="paragraph" w:styleId="3">
    <w:name w:val="toc 5"/>
    <w:basedOn w:val="1"/>
    <w:next w:val="1"/>
    <w:unhideWhenUsed/>
    <w:qFormat/>
    <w:uiPriority w:val="39"/>
    <w:pPr>
      <w:ind w:left="840"/>
    </w:pPr>
    <w:rPr>
      <w:sz w:val="18"/>
    </w:rPr>
  </w:style>
  <w:style w:type="paragraph" w:styleId="4">
    <w:name w:val="Body Text Indent"/>
    <w:basedOn w:val="1"/>
    <w:next w:val="5"/>
    <w:qFormat/>
    <w:uiPriority w:val="99"/>
    <w:pPr>
      <w:ind w:firstLine="645"/>
    </w:pPr>
    <w:rPr>
      <w:rFonts w:eastAsia="楷体"/>
      <w:sz w:val="24"/>
    </w:rPr>
  </w:style>
  <w:style w:type="paragraph" w:styleId="5">
    <w:name w:val="Body Text First Indent 2"/>
    <w:basedOn w:val="4"/>
    <w:next w:val="6"/>
    <w:qFormat/>
    <w:uiPriority w:val="0"/>
    <w:pPr>
      <w:spacing w:after="120"/>
      <w:ind w:firstLine="420" w:firstLineChars="200"/>
    </w:pPr>
  </w:style>
  <w:style w:type="paragraph" w:styleId="6">
    <w:name w:val="Body Text First Indent"/>
    <w:basedOn w:val="2"/>
    <w:next w:val="1"/>
    <w:qFormat/>
    <w:uiPriority w:val="0"/>
    <w:pPr>
      <w:ind w:firstLine="420" w:firstLineChars="100"/>
    </w:pPr>
    <w:rPr>
      <w:rFonts w:ascii="Cambria Math" w:hAnsi="Cambria Math"/>
      <w:kern w:val="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Paragraph"/>
    <w:basedOn w:val="1"/>
    <w:unhideWhenUsed/>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2827</Words>
  <Characters>3397</Characters>
  <Lines>0</Lines>
  <Paragraphs>0</Paragraphs>
  <TotalTime>1</TotalTime>
  <ScaleCrop>false</ScaleCrop>
  <LinksUpToDate>false</LinksUpToDate>
  <CharactersWithSpaces>3409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2024-12-15T14:16:00Z</dcterms:created>
  <dc:creator>小周</dc:creator>
  <cp:lastModifiedBy>蔣淡定</cp:lastModifiedBy>
  <dcterms:modified xsi:type="dcterms:W3CDTF">2025-02-16T02:44:58Z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482013BD67D54689B38D31C5B0FE2C6F_11</vt:lpwstr>
  </property>
  <property fmtid="{D5CDD505-2E9C-101B-9397-08002B2CF9AE}" pid="4" name="KSOTemplateDocerSaveRecord">
    <vt:lpwstr>eyJoZGlkIjoiZmE1OGQzZWVjMjBiODQxMDc2NjI2NjFkOWZiYTc2ZWEiLCJ1c2VySWQiOiI0MzEwMzYzMzYifQ==</vt:lpwstr>
  </property>
</Properties>
</file>